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9CE0B" w14:textId="77777777" w:rsidR="00A305FF" w:rsidRPr="00A305FF" w:rsidRDefault="00A305FF" w:rsidP="00A305FF">
      <w:pPr>
        <w:spacing w:after="0"/>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UNITED STATES OF AMERICA</w:t>
      </w:r>
    </w:p>
    <w:p w14:paraId="075262A7" w14:textId="77777777" w:rsidR="00A305FF" w:rsidRPr="00A305FF" w:rsidRDefault="00A305FF" w:rsidP="00A305FF">
      <w:pPr>
        <w:spacing w:after="0"/>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BEFORE THE</w:t>
      </w:r>
    </w:p>
    <w:p w14:paraId="7E9F4E4C" w14:textId="77777777" w:rsidR="00A305FF" w:rsidRPr="00A305FF" w:rsidRDefault="00A305FF" w:rsidP="00A305FF">
      <w:pPr>
        <w:spacing w:after="0"/>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FEDERAL ENERGY REGULATORY COMMISSION</w:t>
      </w:r>
    </w:p>
    <w:p w14:paraId="408BAB33" w14:textId="77777777" w:rsidR="00A305FF" w:rsidRPr="00A305FF" w:rsidRDefault="00A305FF" w:rsidP="00A305FF">
      <w:pPr>
        <w:spacing w:after="0"/>
        <w:rPr>
          <w:rFonts w:ascii="Times New Roman" w:eastAsia="Times New Roman" w:hAnsi="Times New Roman" w:cs="Times New Roman"/>
          <w:b/>
          <w:color w:val="auto"/>
          <w:sz w:val="24"/>
        </w:rPr>
      </w:pPr>
    </w:p>
    <w:p w14:paraId="4933AB74" w14:textId="77777777" w:rsidR="00A305FF" w:rsidRPr="00A305FF" w:rsidRDefault="00A305FF" w:rsidP="00A305FF">
      <w:pPr>
        <w:spacing w:after="0"/>
        <w:rPr>
          <w:rFonts w:ascii="Times New Roman" w:eastAsia="Times New Roman" w:hAnsi="Times New Roman" w:cs="Times New Roman"/>
          <w:b/>
          <w:color w:val="auto"/>
          <w:sz w:val="24"/>
        </w:rPr>
      </w:pPr>
    </w:p>
    <w:p w14:paraId="5E455881" w14:textId="0D3F5F79" w:rsidR="00A305FF" w:rsidRPr="00A305FF" w:rsidRDefault="00A305FF" w:rsidP="00A305FF">
      <w:pPr>
        <w:tabs>
          <w:tab w:val="center" w:pos="4320"/>
          <w:tab w:val="right" w:pos="8640"/>
        </w:tabs>
        <w:spacing w:after="0"/>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Young Gas Storage Company, Ltd.</w:t>
      </w:r>
      <w:r w:rsidRPr="00A305FF">
        <w:rPr>
          <w:rFonts w:ascii="Times New Roman" w:eastAsia="Times New Roman" w:hAnsi="Times New Roman" w:cs="Times New Roman"/>
          <w:b/>
          <w:color w:val="auto"/>
          <w:sz w:val="24"/>
        </w:rPr>
        <w:tab/>
      </w:r>
      <w:r w:rsidR="0059440E">
        <w:rPr>
          <w:rFonts w:ascii="Times New Roman" w:eastAsia="Times New Roman" w:hAnsi="Times New Roman" w:cs="Times New Roman"/>
          <w:b/>
          <w:color w:val="auto"/>
          <w:sz w:val="24"/>
        </w:rPr>
        <w:t xml:space="preserve">        </w:t>
      </w:r>
      <w:proofErr w:type="gramStart"/>
      <w:r w:rsidR="0059440E">
        <w:rPr>
          <w:rFonts w:ascii="Times New Roman" w:eastAsia="Times New Roman" w:hAnsi="Times New Roman" w:cs="Times New Roman"/>
          <w:b/>
          <w:color w:val="auto"/>
          <w:sz w:val="24"/>
        </w:rPr>
        <w:t xml:space="preserve">  </w:t>
      </w:r>
      <w:r w:rsidRPr="00A305FF">
        <w:rPr>
          <w:rFonts w:ascii="Times New Roman" w:eastAsia="Times New Roman" w:hAnsi="Times New Roman" w:cs="Times New Roman"/>
          <w:b/>
          <w:color w:val="auto"/>
          <w:sz w:val="24"/>
        </w:rPr>
        <w:t>)</w:t>
      </w:r>
      <w:proofErr w:type="gramEnd"/>
      <w:r w:rsidRPr="00A305FF">
        <w:rPr>
          <w:rFonts w:ascii="Times New Roman" w:eastAsia="Times New Roman" w:hAnsi="Times New Roman" w:cs="Times New Roman"/>
          <w:b/>
          <w:color w:val="auto"/>
          <w:sz w:val="24"/>
        </w:rPr>
        <w:tab/>
      </w:r>
      <w:r w:rsidR="0059440E">
        <w:rPr>
          <w:rFonts w:ascii="Times New Roman" w:eastAsia="Times New Roman" w:hAnsi="Times New Roman" w:cs="Times New Roman"/>
          <w:b/>
          <w:color w:val="auto"/>
          <w:sz w:val="24"/>
        </w:rPr>
        <w:t xml:space="preserve">  </w:t>
      </w:r>
      <w:r w:rsidRPr="00A305FF">
        <w:rPr>
          <w:rFonts w:ascii="Times New Roman" w:eastAsia="Times New Roman" w:hAnsi="Times New Roman" w:cs="Times New Roman"/>
          <w:b/>
          <w:color w:val="auto"/>
          <w:sz w:val="24"/>
        </w:rPr>
        <w:t>Docket No. RP</w:t>
      </w:r>
      <w:r w:rsidR="00A434F9">
        <w:rPr>
          <w:rFonts w:ascii="Times New Roman" w:eastAsia="Times New Roman" w:hAnsi="Times New Roman" w:cs="Times New Roman"/>
          <w:b/>
          <w:color w:val="auto"/>
          <w:sz w:val="24"/>
        </w:rPr>
        <w:t>22</w:t>
      </w:r>
      <w:r w:rsidRPr="00A305FF">
        <w:rPr>
          <w:rFonts w:ascii="Times New Roman" w:eastAsia="Times New Roman" w:hAnsi="Times New Roman" w:cs="Times New Roman"/>
          <w:b/>
          <w:color w:val="auto"/>
          <w:sz w:val="24"/>
        </w:rPr>
        <w:t>-</w:t>
      </w:r>
      <w:r w:rsidR="00A434F9">
        <w:rPr>
          <w:rFonts w:ascii="Times New Roman" w:eastAsia="Times New Roman" w:hAnsi="Times New Roman" w:cs="Times New Roman"/>
          <w:b/>
          <w:color w:val="auto"/>
          <w:sz w:val="24"/>
        </w:rPr>
        <w:t>824</w:t>
      </w:r>
      <w:r w:rsidRPr="00A305FF">
        <w:rPr>
          <w:rFonts w:ascii="Times New Roman" w:eastAsia="Times New Roman" w:hAnsi="Times New Roman" w:cs="Times New Roman"/>
          <w:b/>
          <w:color w:val="auto"/>
          <w:sz w:val="24"/>
        </w:rPr>
        <w:t>-</w:t>
      </w:r>
      <w:r w:rsidRPr="00A118A2">
        <w:rPr>
          <w:rFonts w:ascii="Times New Roman" w:eastAsia="Times New Roman" w:hAnsi="Times New Roman" w:cs="Times New Roman"/>
          <w:b/>
          <w:color w:val="auto"/>
          <w:sz w:val="24"/>
        </w:rPr>
        <w:t>00</w:t>
      </w:r>
      <w:r w:rsidR="003C0B37">
        <w:rPr>
          <w:rFonts w:ascii="Times New Roman" w:eastAsia="Times New Roman" w:hAnsi="Times New Roman" w:cs="Times New Roman"/>
          <w:b/>
          <w:color w:val="auto"/>
          <w:sz w:val="24"/>
        </w:rPr>
        <w:t>2</w:t>
      </w:r>
    </w:p>
    <w:p w14:paraId="25614520" w14:textId="77777777" w:rsidR="00A305FF" w:rsidRPr="00A305FF" w:rsidRDefault="00A305FF" w:rsidP="00A305FF">
      <w:pPr>
        <w:tabs>
          <w:tab w:val="center" w:pos="4320"/>
          <w:tab w:val="right" w:pos="8640"/>
        </w:tabs>
        <w:spacing w:after="0"/>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ab/>
      </w:r>
      <w:r w:rsidRPr="00A305FF">
        <w:rPr>
          <w:rFonts w:ascii="Times New Roman" w:eastAsia="Times New Roman" w:hAnsi="Times New Roman" w:cs="Times New Roman"/>
          <w:b/>
          <w:color w:val="auto"/>
          <w:sz w:val="24"/>
        </w:rPr>
        <w:tab/>
      </w:r>
    </w:p>
    <w:p w14:paraId="1FA5A48F" w14:textId="77777777" w:rsidR="00A305FF" w:rsidRPr="00A305FF" w:rsidRDefault="00A305FF" w:rsidP="00A305FF">
      <w:pPr>
        <w:spacing w:after="0"/>
        <w:jc w:val="right"/>
        <w:rPr>
          <w:rFonts w:ascii="Times New Roman" w:eastAsia="Times New Roman" w:hAnsi="Times New Roman" w:cs="Times New Roman"/>
          <w:color w:val="auto"/>
          <w:sz w:val="24"/>
        </w:rPr>
      </w:pPr>
    </w:p>
    <w:p w14:paraId="30A6C3D0" w14:textId="77777777" w:rsidR="00A305FF" w:rsidRPr="00A118A2" w:rsidRDefault="00A305FF" w:rsidP="00A305FF">
      <w:pPr>
        <w:spacing w:after="0"/>
        <w:jc w:val="center"/>
        <w:rPr>
          <w:rFonts w:ascii="Times New Roman Bold" w:eastAsia="Times New Roman" w:hAnsi="Times New Roman Bold" w:cs="Times New Roman"/>
          <w:b/>
          <w:caps/>
          <w:color w:val="auto"/>
          <w:sz w:val="24"/>
        </w:rPr>
      </w:pPr>
      <w:r w:rsidRPr="00A118A2">
        <w:rPr>
          <w:rFonts w:ascii="Times New Roman Bold" w:eastAsia="Times New Roman" w:hAnsi="Times New Roman Bold" w:cs="Times New Roman"/>
          <w:b/>
          <w:caps/>
          <w:color w:val="auto"/>
          <w:sz w:val="24"/>
        </w:rPr>
        <w:t>Petition Of Young Gas Storage Company, Ltd.</w:t>
      </w:r>
    </w:p>
    <w:p w14:paraId="08B2CF71" w14:textId="77777777" w:rsidR="00A305FF" w:rsidRPr="00A118A2" w:rsidRDefault="00A305FF" w:rsidP="00A305FF">
      <w:pPr>
        <w:spacing w:after="0"/>
        <w:jc w:val="center"/>
        <w:rPr>
          <w:rFonts w:ascii="Times New Roman Bold" w:eastAsia="Times New Roman" w:hAnsi="Times New Roman Bold" w:cs="Times New Roman"/>
          <w:b/>
          <w:caps/>
          <w:color w:val="auto"/>
          <w:sz w:val="24"/>
        </w:rPr>
      </w:pPr>
      <w:r w:rsidRPr="00A118A2">
        <w:rPr>
          <w:rFonts w:ascii="Times New Roman Bold" w:eastAsia="Times New Roman" w:hAnsi="Times New Roman Bold" w:cs="Times New Roman"/>
          <w:b/>
          <w:caps/>
          <w:color w:val="auto"/>
          <w:sz w:val="24"/>
        </w:rPr>
        <w:t>To Amend Stipulation And Agreement,</w:t>
      </w:r>
    </w:p>
    <w:p w14:paraId="4ECCE376" w14:textId="35AFD4A2" w:rsidR="00A305FF" w:rsidRPr="00A118A2" w:rsidRDefault="00A305FF" w:rsidP="00A305FF">
      <w:pPr>
        <w:spacing w:after="0"/>
        <w:jc w:val="center"/>
        <w:rPr>
          <w:rFonts w:ascii="Times New Roman Bold" w:eastAsia="Times New Roman" w:hAnsi="Times New Roman Bold" w:cs="Times New Roman"/>
          <w:b/>
          <w:caps/>
          <w:color w:val="auto"/>
          <w:sz w:val="24"/>
        </w:rPr>
      </w:pPr>
      <w:r w:rsidRPr="00A118A2">
        <w:rPr>
          <w:rFonts w:ascii="Times New Roman Bold" w:eastAsia="Times New Roman" w:hAnsi="Times New Roman Bold" w:cs="Times New Roman"/>
          <w:b/>
          <w:caps/>
          <w:color w:val="auto"/>
          <w:sz w:val="24"/>
        </w:rPr>
        <w:t xml:space="preserve">And </w:t>
      </w:r>
      <w:r w:rsidR="00A118A2" w:rsidRPr="00A118A2">
        <w:rPr>
          <w:rFonts w:ascii="Times New Roman Bold" w:eastAsia="Times New Roman" w:hAnsi="Times New Roman Bold" w:cs="Times New Roman"/>
          <w:b/>
          <w:caps/>
          <w:color w:val="auto"/>
          <w:sz w:val="24"/>
        </w:rPr>
        <w:t>Motion For</w:t>
      </w:r>
      <w:r w:rsidRPr="00A118A2">
        <w:rPr>
          <w:rFonts w:ascii="Times New Roman Bold" w:eastAsia="Times New Roman" w:hAnsi="Times New Roman Bold" w:cs="Times New Roman"/>
          <w:b/>
          <w:caps/>
          <w:color w:val="auto"/>
          <w:sz w:val="24"/>
        </w:rPr>
        <w:t xml:space="preserve"> Shorten</w:t>
      </w:r>
      <w:r w:rsidR="00A118A2" w:rsidRPr="00A118A2">
        <w:rPr>
          <w:rFonts w:ascii="Times New Roman Bold" w:eastAsia="Times New Roman" w:hAnsi="Times New Roman Bold" w:cs="Times New Roman"/>
          <w:b/>
          <w:caps/>
          <w:color w:val="auto"/>
          <w:sz w:val="24"/>
        </w:rPr>
        <w:t>ed</w:t>
      </w:r>
      <w:r w:rsidRPr="00A118A2">
        <w:rPr>
          <w:rFonts w:ascii="Times New Roman Bold" w:eastAsia="Times New Roman" w:hAnsi="Times New Roman Bold" w:cs="Times New Roman"/>
          <w:b/>
          <w:caps/>
          <w:color w:val="auto"/>
          <w:sz w:val="24"/>
        </w:rPr>
        <w:t xml:space="preserve"> Comment Period</w:t>
      </w:r>
      <w:r w:rsidR="00A118A2" w:rsidRPr="00A118A2">
        <w:rPr>
          <w:rFonts w:ascii="Times New Roman Bold" w:eastAsia="Times New Roman" w:hAnsi="Times New Roman Bold" w:cs="Times New Roman"/>
          <w:b/>
          <w:caps/>
          <w:color w:val="auto"/>
          <w:sz w:val="24"/>
        </w:rPr>
        <w:t xml:space="preserve"> And Expedited Action</w:t>
      </w:r>
    </w:p>
    <w:p w14:paraId="253F15AA" w14:textId="77777777" w:rsidR="00A305FF" w:rsidRPr="00A305FF" w:rsidRDefault="00A305FF" w:rsidP="00A305FF">
      <w:pPr>
        <w:spacing w:after="0"/>
        <w:jc w:val="center"/>
        <w:rPr>
          <w:rFonts w:ascii="Times New Roman" w:eastAsia="Times New Roman" w:hAnsi="Times New Roman" w:cs="Times New Roman"/>
          <w:color w:val="auto"/>
          <w:sz w:val="24"/>
        </w:rPr>
      </w:pPr>
    </w:p>
    <w:p w14:paraId="002ECE8A" w14:textId="77777777" w:rsidR="00A305FF" w:rsidRPr="00A305FF" w:rsidRDefault="00A305FF" w:rsidP="00A305FF">
      <w:pPr>
        <w:spacing w:after="0"/>
        <w:rPr>
          <w:rFonts w:ascii="Times New Roman" w:eastAsia="Times New Roman" w:hAnsi="Times New Roman" w:cs="Times New Roman"/>
          <w:color w:val="auto"/>
          <w:sz w:val="24"/>
        </w:rPr>
      </w:pPr>
    </w:p>
    <w:p w14:paraId="41858FB4" w14:textId="185CB1B0" w:rsidR="000D63AD" w:rsidRDefault="00A305FF" w:rsidP="00A305FF">
      <w:pPr>
        <w:spacing w:after="0" w:line="480" w:lineRule="auto"/>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t>Pursuant to Rule 207(a)(5) of the Rules of Practice and Procedure of the Federal Energy Regulatory Commission (“Commission”),</w:t>
      </w:r>
      <w:r w:rsidRPr="00A305FF">
        <w:rPr>
          <w:rFonts w:ascii="Times New Roman" w:eastAsia="Times New Roman" w:hAnsi="Times New Roman" w:cs="Times New Roman"/>
          <w:color w:val="auto"/>
          <w:sz w:val="24"/>
          <w:vertAlign w:val="superscript"/>
        </w:rPr>
        <w:footnoteReference w:id="1"/>
      </w:r>
      <w:r w:rsidRPr="00A305FF">
        <w:rPr>
          <w:rFonts w:ascii="Times New Roman" w:eastAsia="Times New Roman" w:hAnsi="Times New Roman" w:cs="Times New Roman"/>
          <w:color w:val="auto"/>
          <w:sz w:val="24"/>
        </w:rPr>
        <w:t xml:space="preserve"> Young Gas Storage Company, Ltd. (“Young”) hereby petitions the Commission to amend</w:t>
      </w:r>
      <w:r w:rsidR="00FA66E4">
        <w:rPr>
          <w:rFonts w:ascii="Times New Roman" w:eastAsia="Times New Roman" w:hAnsi="Times New Roman" w:cs="Times New Roman"/>
          <w:color w:val="auto"/>
          <w:sz w:val="24"/>
        </w:rPr>
        <w:t>, as further detailed herein,</w:t>
      </w:r>
      <w:r w:rsidRPr="00A305FF">
        <w:rPr>
          <w:rFonts w:ascii="Times New Roman" w:eastAsia="Times New Roman" w:hAnsi="Times New Roman" w:cs="Times New Roman"/>
          <w:color w:val="auto"/>
          <w:sz w:val="24"/>
        </w:rPr>
        <w:t xml:space="preserve"> the Stipulation and Agreement approved in Docket No. RP</w:t>
      </w:r>
      <w:r w:rsidR="000B0F21">
        <w:rPr>
          <w:rFonts w:ascii="Times New Roman" w:eastAsia="Times New Roman" w:hAnsi="Times New Roman" w:cs="Times New Roman"/>
          <w:color w:val="auto"/>
          <w:sz w:val="24"/>
        </w:rPr>
        <w:t>22</w:t>
      </w:r>
      <w:r w:rsidRPr="00A305FF">
        <w:rPr>
          <w:rFonts w:ascii="Times New Roman" w:eastAsia="Times New Roman" w:hAnsi="Times New Roman" w:cs="Times New Roman"/>
          <w:color w:val="auto"/>
          <w:sz w:val="24"/>
        </w:rPr>
        <w:t>-</w:t>
      </w:r>
      <w:r w:rsidR="003C0B37">
        <w:rPr>
          <w:rFonts w:ascii="Times New Roman" w:eastAsia="Times New Roman" w:hAnsi="Times New Roman" w:cs="Times New Roman"/>
          <w:color w:val="auto"/>
          <w:sz w:val="24"/>
        </w:rPr>
        <w:t>824</w:t>
      </w:r>
      <w:r w:rsidRPr="00A305FF">
        <w:rPr>
          <w:rFonts w:ascii="Times New Roman" w:eastAsia="Times New Roman" w:hAnsi="Times New Roman" w:cs="Times New Roman"/>
          <w:color w:val="auto"/>
          <w:sz w:val="24"/>
        </w:rPr>
        <w:t xml:space="preserve">-000 on </w:t>
      </w:r>
      <w:r w:rsidR="003F74CF">
        <w:rPr>
          <w:rFonts w:ascii="Times New Roman" w:eastAsia="Times New Roman" w:hAnsi="Times New Roman" w:cs="Times New Roman"/>
          <w:color w:val="auto"/>
          <w:sz w:val="24"/>
        </w:rPr>
        <w:t xml:space="preserve">June </w:t>
      </w:r>
      <w:r w:rsidRPr="00A305FF">
        <w:rPr>
          <w:rFonts w:ascii="Times New Roman" w:eastAsia="Times New Roman" w:hAnsi="Times New Roman" w:cs="Times New Roman"/>
          <w:color w:val="auto"/>
          <w:sz w:val="24"/>
        </w:rPr>
        <w:t>1</w:t>
      </w:r>
      <w:r w:rsidR="003F74CF">
        <w:rPr>
          <w:rFonts w:ascii="Times New Roman" w:eastAsia="Times New Roman" w:hAnsi="Times New Roman" w:cs="Times New Roman"/>
          <w:color w:val="auto"/>
          <w:sz w:val="24"/>
        </w:rPr>
        <w:t>7</w:t>
      </w:r>
      <w:r w:rsidRPr="00A305FF">
        <w:rPr>
          <w:rFonts w:ascii="Times New Roman" w:eastAsia="Times New Roman" w:hAnsi="Times New Roman" w:cs="Times New Roman"/>
          <w:color w:val="auto"/>
          <w:sz w:val="24"/>
        </w:rPr>
        <w:t>, 20</w:t>
      </w:r>
      <w:r w:rsidR="003F74CF">
        <w:rPr>
          <w:rFonts w:ascii="Times New Roman" w:eastAsia="Times New Roman" w:hAnsi="Times New Roman" w:cs="Times New Roman"/>
          <w:color w:val="auto"/>
          <w:sz w:val="24"/>
        </w:rPr>
        <w:t>22</w:t>
      </w:r>
      <w:r w:rsidRPr="00A305FF">
        <w:rPr>
          <w:rFonts w:ascii="Times New Roman" w:eastAsia="Times New Roman" w:hAnsi="Times New Roman" w:cs="Times New Roman"/>
          <w:color w:val="auto"/>
          <w:sz w:val="24"/>
        </w:rPr>
        <w:t xml:space="preserve"> (“Settlement”)</w:t>
      </w:r>
      <w:r w:rsidR="00FA66E4">
        <w:rPr>
          <w:rFonts w:ascii="Times New Roman" w:eastAsia="Times New Roman" w:hAnsi="Times New Roman" w:cs="Times New Roman"/>
          <w:color w:val="auto"/>
          <w:sz w:val="24"/>
        </w:rPr>
        <w:t>,</w:t>
      </w:r>
      <w:r w:rsidRPr="00A305FF">
        <w:rPr>
          <w:rFonts w:ascii="Times New Roman" w:eastAsia="Times New Roman" w:hAnsi="Times New Roman" w:cs="Times New Roman"/>
          <w:color w:val="auto"/>
          <w:sz w:val="24"/>
          <w:vertAlign w:val="superscript"/>
        </w:rPr>
        <w:footnoteReference w:id="2"/>
      </w:r>
      <w:r w:rsidRPr="00A305FF">
        <w:rPr>
          <w:rFonts w:ascii="Times New Roman" w:eastAsia="Times New Roman" w:hAnsi="Times New Roman" w:cs="Times New Roman"/>
          <w:color w:val="auto"/>
          <w:sz w:val="24"/>
        </w:rPr>
        <w:t xml:space="preserve"> </w:t>
      </w:r>
      <w:r w:rsidR="00FA66E4">
        <w:rPr>
          <w:rFonts w:ascii="Times New Roman" w:eastAsia="Times New Roman" w:hAnsi="Times New Roman" w:cs="Times New Roman"/>
          <w:color w:val="auto"/>
          <w:sz w:val="24"/>
        </w:rPr>
        <w:t>and in conjunction with such amendment, grant to Young other corresponding procedural requests stated herein.</w:t>
      </w:r>
    </w:p>
    <w:p w14:paraId="1EB624F4" w14:textId="51B374C0" w:rsidR="00A305FF" w:rsidRPr="00A305FF" w:rsidRDefault="000D63AD" w:rsidP="00945734">
      <w:pPr>
        <w:spacing w:after="0" w:line="480" w:lineRule="auto"/>
        <w:ind w:firstLine="720"/>
        <w:jc w:val="both"/>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00A305FF" w:rsidRPr="00A305FF">
        <w:rPr>
          <w:rFonts w:ascii="Times New Roman" w:eastAsia="Times New Roman" w:hAnsi="Times New Roman" w:cs="Times New Roman"/>
          <w:color w:val="auto"/>
          <w:sz w:val="24"/>
        </w:rPr>
        <w:t>As explained below,</w:t>
      </w:r>
      <w:r w:rsidR="00432FE1">
        <w:rPr>
          <w:rFonts w:ascii="Times New Roman" w:eastAsia="Times New Roman" w:hAnsi="Times New Roman" w:cs="Times New Roman"/>
          <w:color w:val="auto"/>
          <w:sz w:val="24"/>
        </w:rPr>
        <w:t xml:space="preserve"> </w:t>
      </w:r>
      <w:r w:rsidR="00F434ED">
        <w:rPr>
          <w:rFonts w:ascii="Times New Roman" w:eastAsia="Times New Roman" w:hAnsi="Times New Roman" w:cs="Times New Roman"/>
          <w:color w:val="auto"/>
          <w:sz w:val="24"/>
        </w:rPr>
        <w:t>Young, Public Service Company of Colorado (“PSCo”) and Colorado Springs Utilities (“CSU”)</w:t>
      </w:r>
      <w:r w:rsidR="009A789D">
        <w:rPr>
          <w:rStyle w:val="FootnoteReference"/>
          <w:rFonts w:ascii="Times New Roman" w:eastAsia="Times New Roman" w:hAnsi="Times New Roman" w:cs="Times New Roman"/>
          <w:color w:val="auto"/>
          <w:sz w:val="24"/>
        </w:rPr>
        <w:footnoteReference w:id="3"/>
      </w:r>
      <w:r w:rsidR="0061661A">
        <w:rPr>
          <w:rFonts w:ascii="Times New Roman" w:eastAsia="Times New Roman" w:hAnsi="Times New Roman" w:cs="Times New Roman"/>
          <w:color w:val="auto"/>
          <w:sz w:val="24"/>
        </w:rPr>
        <w:t xml:space="preserve"> (all collectively referred to as “Parties”)</w:t>
      </w:r>
      <w:r w:rsidR="009A789D">
        <w:rPr>
          <w:rFonts w:ascii="Times New Roman" w:eastAsia="Times New Roman" w:hAnsi="Times New Roman" w:cs="Times New Roman"/>
          <w:color w:val="auto"/>
          <w:sz w:val="24"/>
        </w:rPr>
        <w:t xml:space="preserve"> </w:t>
      </w:r>
      <w:r w:rsidR="004C0804" w:rsidRPr="00A118A2">
        <w:rPr>
          <w:rFonts w:ascii="Times New Roman" w:eastAsia="Times New Roman" w:hAnsi="Times New Roman" w:cs="Times New Roman"/>
          <w:color w:val="auto"/>
          <w:sz w:val="24"/>
        </w:rPr>
        <w:t xml:space="preserve">have agreed to </w:t>
      </w:r>
      <w:r w:rsidR="009804B6" w:rsidRPr="00A118A2">
        <w:rPr>
          <w:rFonts w:ascii="Times New Roman" w:eastAsia="Times New Roman" w:hAnsi="Times New Roman" w:cs="Times New Roman"/>
          <w:color w:val="auto"/>
          <w:sz w:val="24"/>
        </w:rPr>
        <w:t>amen</w:t>
      </w:r>
      <w:r w:rsidR="009804B6">
        <w:rPr>
          <w:rFonts w:ascii="Times New Roman" w:eastAsia="Times New Roman" w:hAnsi="Times New Roman" w:cs="Times New Roman"/>
          <w:color w:val="auto"/>
          <w:sz w:val="24"/>
        </w:rPr>
        <w:t xml:space="preserve">d the </w:t>
      </w:r>
      <w:r w:rsidR="007B77FF">
        <w:rPr>
          <w:rFonts w:ascii="Times New Roman" w:eastAsia="Times New Roman" w:hAnsi="Times New Roman" w:cs="Times New Roman"/>
          <w:color w:val="auto"/>
          <w:sz w:val="24"/>
        </w:rPr>
        <w:t>Settlement</w:t>
      </w:r>
      <w:r>
        <w:rPr>
          <w:rFonts w:ascii="Times New Roman" w:eastAsia="Times New Roman" w:hAnsi="Times New Roman" w:cs="Times New Roman"/>
          <w:color w:val="auto"/>
          <w:sz w:val="24"/>
        </w:rPr>
        <w:t xml:space="preserve"> to allow</w:t>
      </w:r>
      <w:r w:rsidRPr="00C364BF">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Young </w:t>
      </w:r>
      <w:r w:rsidRPr="00C364BF">
        <w:rPr>
          <w:rFonts w:ascii="Times New Roman" w:eastAsia="Times New Roman" w:hAnsi="Times New Roman" w:cs="Times New Roman"/>
          <w:color w:val="auto"/>
          <w:sz w:val="24"/>
        </w:rPr>
        <w:t xml:space="preserve">and other interested stakeholders an additional </w:t>
      </w:r>
      <w:r>
        <w:rPr>
          <w:rFonts w:ascii="Times New Roman" w:eastAsia="Times New Roman" w:hAnsi="Times New Roman" w:cs="Times New Roman"/>
          <w:color w:val="auto"/>
          <w:sz w:val="24"/>
        </w:rPr>
        <w:t>three</w:t>
      </w:r>
      <w:r w:rsidRPr="005B0552">
        <w:rPr>
          <w:rFonts w:ascii="Times New Roman" w:eastAsia="Times New Roman" w:hAnsi="Times New Roman" w:cs="Times New Roman"/>
          <w:color w:val="auto"/>
          <w:sz w:val="24"/>
        </w:rPr>
        <w:t xml:space="preserve"> months to exchange</w:t>
      </w:r>
      <w:r w:rsidRPr="00C364BF">
        <w:rPr>
          <w:rFonts w:ascii="Times New Roman" w:eastAsia="Times New Roman" w:hAnsi="Times New Roman" w:cs="Times New Roman"/>
          <w:color w:val="auto"/>
          <w:sz w:val="24"/>
        </w:rPr>
        <w:t xml:space="preserve"> information and negotiate with the goal of reaching a pre-filing settlement in lieu of filing a general rate case under </w:t>
      </w:r>
      <w:r>
        <w:rPr>
          <w:rFonts w:ascii="Times New Roman" w:eastAsia="Times New Roman" w:hAnsi="Times New Roman" w:cs="Times New Roman"/>
          <w:color w:val="auto"/>
          <w:sz w:val="24"/>
        </w:rPr>
        <w:t>s</w:t>
      </w:r>
      <w:r w:rsidRPr="00C364BF">
        <w:rPr>
          <w:rFonts w:ascii="Times New Roman" w:eastAsia="Times New Roman" w:hAnsi="Times New Roman" w:cs="Times New Roman"/>
          <w:color w:val="auto"/>
          <w:sz w:val="24"/>
        </w:rPr>
        <w:t xml:space="preserve">ection 4 of the Natural Gas Act (“NGA”). </w:t>
      </w:r>
      <w:r>
        <w:rPr>
          <w:rFonts w:ascii="Times New Roman" w:eastAsia="Times New Roman" w:hAnsi="Times New Roman" w:cs="Times New Roman"/>
          <w:color w:val="auto"/>
          <w:sz w:val="24"/>
        </w:rPr>
        <w:t xml:space="preserve"> </w:t>
      </w:r>
      <w:r w:rsidRPr="00C364BF">
        <w:rPr>
          <w:rFonts w:ascii="Times New Roman" w:eastAsia="Times New Roman" w:hAnsi="Times New Roman" w:cs="Times New Roman"/>
          <w:color w:val="auto"/>
          <w:sz w:val="24"/>
        </w:rPr>
        <w:t>The</w:t>
      </w:r>
      <w:r w:rsidR="002A638F">
        <w:rPr>
          <w:rFonts w:ascii="Times New Roman" w:eastAsia="Times New Roman" w:hAnsi="Times New Roman" w:cs="Times New Roman"/>
          <w:color w:val="auto"/>
          <w:sz w:val="24"/>
        </w:rPr>
        <w:t>se</w:t>
      </w:r>
      <w:r w:rsidRPr="00C364BF">
        <w:rPr>
          <w:rFonts w:ascii="Times New Roman" w:eastAsia="Times New Roman" w:hAnsi="Times New Roman" w:cs="Times New Roman"/>
          <w:color w:val="auto"/>
          <w:sz w:val="24"/>
        </w:rPr>
        <w:t xml:space="preserve"> efforts are consistent with the well-recognized benefits of pipelines reaching settlements with their shippers.</w:t>
      </w:r>
      <w:r>
        <w:rPr>
          <w:rStyle w:val="FootnoteReference"/>
          <w:rFonts w:ascii="Times New Roman" w:eastAsia="Times New Roman" w:hAnsi="Times New Roman" w:cs="Times New Roman"/>
          <w:color w:val="auto"/>
          <w:sz w:val="24"/>
        </w:rPr>
        <w:footnoteReference w:id="4"/>
      </w:r>
      <w:r>
        <w:rPr>
          <w:rFonts w:ascii="Times New Roman" w:eastAsia="Times New Roman" w:hAnsi="Times New Roman" w:cs="Times New Roman"/>
          <w:color w:val="auto"/>
          <w:sz w:val="24"/>
        </w:rPr>
        <w:t xml:space="preserve"> </w:t>
      </w:r>
      <w:r w:rsidRPr="00C364BF">
        <w:rPr>
          <w:rFonts w:ascii="Times New Roman" w:eastAsia="Times New Roman" w:hAnsi="Times New Roman" w:cs="Times New Roman"/>
          <w:color w:val="auto"/>
          <w:sz w:val="24"/>
        </w:rPr>
        <w:t xml:space="preserve"> </w:t>
      </w:r>
      <w:r w:rsidRPr="00FC7476">
        <w:rPr>
          <w:rFonts w:ascii="Times New Roman" w:eastAsia="Times New Roman" w:hAnsi="Times New Roman" w:cs="Times New Roman"/>
          <w:color w:val="auto"/>
          <w:sz w:val="24"/>
        </w:rPr>
        <w:t xml:space="preserve">As a condition to the requested amendment </w:t>
      </w:r>
      <w:r w:rsidR="00945734">
        <w:rPr>
          <w:rFonts w:ascii="Times New Roman" w:eastAsia="Times New Roman" w:hAnsi="Times New Roman" w:cs="Times New Roman"/>
          <w:color w:val="auto"/>
          <w:sz w:val="24"/>
        </w:rPr>
        <w:t xml:space="preserve">and </w:t>
      </w:r>
      <w:r w:rsidRPr="00FC7476">
        <w:rPr>
          <w:rFonts w:ascii="Times New Roman" w:eastAsia="Times New Roman" w:hAnsi="Times New Roman" w:cs="Times New Roman"/>
          <w:color w:val="auto"/>
          <w:sz w:val="24"/>
        </w:rPr>
        <w:t xml:space="preserve">as set forth more specifically in </w:t>
      </w:r>
      <w:r w:rsidR="0061661A">
        <w:rPr>
          <w:rFonts w:ascii="Times New Roman" w:eastAsia="Times New Roman" w:hAnsi="Times New Roman" w:cs="Times New Roman"/>
          <w:color w:val="auto"/>
          <w:sz w:val="24"/>
        </w:rPr>
        <w:t>the Background s</w:t>
      </w:r>
      <w:r w:rsidRPr="00FC7476">
        <w:rPr>
          <w:rFonts w:ascii="Times New Roman" w:eastAsia="Times New Roman" w:hAnsi="Times New Roman" w:cs="Times New Roman"/>
          <w:color w:val="auto"/>
          <w:sz w:val="24"/>
        </w:rPr>
        <w:t xml:space="preserve">ection below, if </w:t>
      </w:r>
      <w:r w:rsidR="00FF303F">
        <w:rPr>
          <w:rFonts w:ascii="Times New Roman" w:eastAsia="Times New Roman" w:hAnsi="Times New Roman" w:cs="Times New Roman"/>
          <w:color w:val="auto"/>
          <w:sz w:val="24"/>
        </w:rPr>
        <w:t>Young</w:t>
      </w:r>
      <w:r w:rsidRPr="00FC7476">
        <w:rPr>
          <w:rFonts w:ascii="Times New Roman" w:eastAsia="Times New Roman" w:hAnsi="Times New Roman" w:cs="Times New Roman"/>
          <w:color w:val="auto"/>
          <w:sz w:val="24"/>
        </w:rPr>
        <w:t xml:space="preserve"> and its customers are ultimately unable to reach a settlement and the Commission issues an order after litigation that reduces</w:t>
      </w:r>
      <w:r>
        <w:rPr>
          <w:rFonts w:ascii="Times New Roman" w:eastAsia="Times New Roman" w:hAnsi="Times New Roman" w:cs="Times New Roman"/>
          <w:color w:val="auto"/>
          <w:sz w:val="24"/>
        </w:rPr>
        <w:t xml:space="preserve"> any of</w:t>
      </w:r>
      <w:r w:rsidR="00FF303F">
        <w:rPr>
          <w:rFonts w:ascii="Times New Roman" w:eastAsia="Times New Roman" w:hAnsi="Times New Roman" w:cs="Times New Roman"/>
          <w:color w:val="auto"/>
          <w:sz w:val="24"/>
        </w:rPr>
        <w:t xml:space="preserve"> Young</w:t>
      </w:r>
      <w:r w:rsidRPr="00FC7476">
        <w:rPr>
          <w:rFonts w:ascii="Times New Roman" w:eastAsia="Times New Roman" w:hAnsi="Times New Roman" w:cs="Times New Roman"/>
          <w:color w:val="auto"/>
          <w:sz w:val="24"/>
        </w:rPr>
        <w:t xml:space="preserve">’s rates below the currently effective rates, </w:t>
      </w:r>
      <w:r w:rsidR="00FF303F">
        <w:rPr>
          <w:rFonts w:ascii="Times New Roman" w:eastAsia="Times New Roman" w:hAnsi="Times New Roman" w:cs="Times New Roman"/>
          <w:color w:val="auto"/>
          <w:sz w:val="24"/>
        </w:rPr>
        <w:t>Young</w:t>
      </w:r>
      <w:r w:rsidRPr="00FC7476">
        <w:rPr>
          <w:rFonts w:ascii="Times New Roman" w:eastAsia="Times New Roman" w:hAnsi="Times New Roman" w:cs="Times New Roman"/>
          <w:color w:val="auto"/>
          <w:sz w:val="24"/>
        </w:rPr>
        <w:t xml:space="preserve"> agrees to issue refund</w:t>
      </w:r>
      <w:r>
        <w:rPr>
          <w:rFonts w:ascii="Times New Roman" w:eastAsia="Times New Roman" w:hAnsi="Times New Roman" w:cs="Times New Roman"/>
          <w:color w:val="auto"/>
          <w:sz w:val="24"/>
        </w:rPr>
        <w:t>s</w:t>
      </w:r>
      <w:r w:rsidRPr="00FC7476">
        <w:rPr>
          <w:rFonts w:ascii="Times New Roman" w:eastAsia="Times New Roman" w:hAnsi="Times New Roman" w:cs="Times New Roman"/>
          <w:color w:val="auto"/>
          <w:sz w:val="24"/>
        </w:rPr>
        <w:t xml:space="preserve">, with interest, to compensate customers for </w:t>
      </w:r>
      <w:r w:rsidR="00D40028">
        <w:rPr>
          <w:rFonts w:ascii="Times New Roman" w:eastAsia="Times New Roman" w:hAnsi="Times New Roman" w:cs="Times New Roman"/>
          <w:color w:val="auto"/>
          <w:sz w:val="24"/>
        </w:rPr>
        <w:t>this requested</w:t>
      </w:r>
      <w:r w:rsidRPr="00FC7476">
        <w:rPr>
          <w:rFonts w:ascii="Times New Roman" w:eastAsia="Times New Roman" w:hAnsi="Times New Roman" w:cs="Times New Roman"/>
          <w:color w:val="auto"/>
          <w:sz w:val="24"/>
        </w:rPr>
        <w:t xml:space="preserve"> extension of time and the corresponding delay in the effective date of </w:t>
      </w:r>
      <w:r>
        <w:rPr>
          <w:rFonts w:ascii="Times New Roman" w:eastAsia="Times New Roman" w:hAnsi="Times New Roman" w:cs="Times New Roman"/>
          <w:color w:val="auto"/>
          <w:sz w:val="24"/>
        </w:rPr>
        <w:t>each</w:t>
      </w:r>
      <w:r w:rsidRPr="00FC7476">
        <w:rPr>
          <w:rFonts w:ascii="Times New Roman" w:eastAsia="Times New Roman" w:hAnsi="Times New Roman" w:cs="Times New Roman"/>
          <w:color w:val="auto"/>
          <w:sz w:val="24"/>
        </w:rPr>
        <w:t xml:space="preserve"> rate ordered by the Commission.</w:t>
      </w:r>
      <w:r w:rsidR="00660849">
        <w:rPr>
          <w:rFonts w:ascii="Times New Roman" w:eastAsia="Times New Roman" w:hAnsi="Times New Roman" w:cs="Times New Roman"/>
          <w:color w:val="auto"/>
          <w:sz w:val="24"/>
        </w:rPr>
        <w:t xml:space="preserve">  </w:t>
      </w:r>
      <w:r w:rsidR="009E1FBF">
        <w:rPr>
          <w:rFonts w:ascii="Times New Roman" w:eastAsia="Times New Roman" w:hAnsi="Times New Roman" w:cs="Times New Roman"/>
          <w:color w:val="auto"/>
          <w:sz w:val="24"/>
        </w:rPr>
        <w:t>Because this amendment has been agreed to by all</w:t>
      </w:r>
      <w:r w:rsidR="0061661A">
        <w:rPr>
          <w:rFonts w:ascii="Times New Roman" w:eastAsia="Times New Roman" w:hAnsi="Times New Roman" w:cs="Times New Roman"/>
          <w:color w:val="auto"/>
          <w:sz w:val="24"/>
        </w:rPr>
        <w:t xml:space="preserve"> of Young’s</w:t>
      </w:r>
      <w:r w:rsidR="009E1FBF">
        <w:rPr>
          <w:rFonts w:ascii="Times New Roman" w:eastAsia="Times New Roman" w:hAnsi="Times New Roman" w:cs="Times New Roman"/>
          <w:color w:val="auto"/>
          <w:sz w:val="24"/>
        </w:rPr>
        <w:t xml:space="preserve"> </w:t>
      </w:r>
      <w:r w:rsidR="0061661A">
        <w:rPr>
          <w:rFonts w:ascii="Times New Roman" w:eastAsia="Times New Roman" w:hAnsi="Times New Roman" w:cs="Times New Roman"/>
          <w:color w:val="auto"/>
          <w:sz w:val="24"/>
        </w:rPr>
        <w:t>unaffiliated shippers,</w:t>
      </w:r>
      <w:r w:rsidR="009E1FBF">
        <w:rPr>
          <w:rFonts w:ascii="Times New Roman" w:eastAsia="Times New Roman" w:hAnsi="Times New Roman" w:cs="Times New Roman"/>
          <w:color w:val="auto"/>
          <w:sz w:val="24"/>
        </w:rPr>
        <w:t xml:space="preserve"> this</w:t>
      </w:r>
      <w:r w:rsidR="00A305FF" w:rsidRPr="00A305FF">
        <w:rPr>
          <w:rFonts w:ascii="Times New Roman" w:eastAsia="Times New Roman" w:hAnsi="Times New Roman" w:cs="Times New Roman"/>
          <w:color w:val="auto"/>
          <w:sz w:val="24"/>
        </w:rPr>
        <w:t xml:space="preserve"> amendment is</w:t>
      </w:r>
      <w:r w:rsidR="000328F0">
        <w:rPr>
          <w:rFonts w:ascii="Times New Roman" w:eastAsia="Times New Roman" w:hAnsi="Times New Roman" w:cs="Times New Roman"/>
          <w:color w:val="auto"/>
          <w:sz w:val="24"/>
        </w:rPr>
        <w:t xml:space="preserve"> fair</w:t>
      </w:r>
      <w:r w:rsidR="00A305FF" w:rsidRPr="00A305FF">
        <w:rPr>
          <w:rFonts w:ascii="Times New Roman" w:eastAsia="Times New Roman" w:hAnsi="Times New Roman" w:cs="Times New Roman"/>
          <w:color w:val="auto"/>
          <w:sz w:val="24"/>
        </w:rPr>
        <w:t xml:space="preserve"> and reasonable</w:t>
      </w:r>
      <w:r w:rsidR="000328F0">
        <w:rPr>
          <w:rFonts w:ascii="Times New Roman" w:eastAsia="Times New Roman" w:hAnsi="Times New Roman" w:cs="Times New Roman"/>
          <w:color w:val="auto"/>
          <w:sz w:val="24"/>
        </w:rPr>
        <w:t>,</w:t>
      </w:r>
      <w:r w:rsidR="00A305FF" w:rsidRPr="00A305FF">
        <w:rPr>
          <w:rFonts w:ascii="Times New Roman" w:eastAsia="Times New Roman" w:hAnsi="Times New Roman" w:cs="Times New Roman"/>
          <w:color w:val="auto"/>
          <w:sz w:val="24"/>
        </w:rPr>
        <w:t xml:space="preserve"> and in the public interest.</w:t>
      </w:r>
    </w:p>
    <w:p w14:paraId="3DB01654" w14:textId="77777777" w:rsidR="00A305FF" w:rsidRPr="00A305FF" w:rsidRDefault="00A305FF" w:rsidP="00A305FF">
      <w:pPr>
        <w:keepNext/>
        <w:spacing w:after="0" w:line="480" w:lineRule="auto"/>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I. Background</w:t>
      </w:r>
    </w:p>
    <w:p w14:paraId="27556930" w14:textId="0C19626E" w:rsidR="00A305FF" w:rsidRPr="00A305FF" w:rsidRDefault="00A305FF" w:rsidP="009B3A8A">
      <w:pPr>
        <w:spacing w:after="0" w:line="480" w:lineRule="auto"/>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t xml:space="preserve">On </w:t>
      </w:r>
      <w:r w:rsidR="00A43634">
        <w:rPr>
          <w:rFonts w:ascii="Times New Roman" w:eastAsia="Times New Roman" w:hAnsi="Times New Roman" w:cs="Times New Roman"/>
          <w:color w:val="auto"/>
          <w:sz w:val="24"/>
        </w:rPr>
        <w:t>April</w:t>
      </w:r>
      <w:r w:rsidRPr="00A305FF">
        <w:rPr>
          <w:rFonts w:ascii="Times New Roman" w:eastAsia="Times New Roman" w:hAnsi="Times New Roman" w:cs="Times New Roman"/>
          <w:color w:val="auto"/>
          <w:sz w:val="24"/>
        </w:rPr>
        <w:t xml:space="preserve"> </w:t>
      </w:r>
      <w:r w:rsidR="00863A68">
        <w:rPr>
          <w:rFonts w:ascii="Times New Roman" w:eastAsia="Times New Roman" w:hAnsi="Times New Roman" w:cs="Times New Roman"/>
          <w:color w:val="auto"/>
          <w:sz w:val="24"/>
        </w:rPr>
        <w:t>1</w:t>
      </w:r>
      <w:r w:rsidRPr="00A305FF">
        <w:rPr>
          <w:rFonts w:ascii="Times New Roman" w:eastAsia="Times New Roman" w:hAnsi="Times New Roman" w:cs="Times New Roman"/>
          <w:color w:val="auto"/>
          <w:sz w:val="24"/>
        </w:rPr>
        <w:t>8, 20</w:t>
      </w:r>
      <w:r w:rsidR="00863A68">
        <w:rPr>
          <w:rFonts w:ascii="Times New Roman" w:eastAsia="Times New Roman" w:hAnsi="Times New Roman" w:cs="Times New Roman"/>
          <w:color w:val="auto"/>
          <w:sz w:val="24"/>
        </w:rPr>
        <w:t>22</w:t>
      </w:r>
      <w:r w:rsidRPr="00A305FF">
        <w:rPr>
          <w:rFonts w:ascii="Times New Roman" w:eastAsia="Times New Roman" w:hAnsi="Times New Roman" w:cs="Times New Roman"/>
          <w:color w:val="auto"/>
          <w:sz w:val="24"/>
        </w:rPr>
        <w:t xml:space="preserve">, Young petitioned for approval of </w:t>
      </w:r>
      <w:r w:rsidR="00863A68">
        <w:rPr>
          <w:rFonts w:ascii="Times New Roman" w:eastAsia="Times New Roman" w:hAnsi="Times New Roman" w:cs="Times New Roman"/>
          <w:color w:val="auto"/>
          <w:sz w:val="24"/>
        </w:rPr>
        <w:t>the</w:t>
      </w:r>
      <w:r w:rsidRPr="00A305FF">
        <w:rPr>
          <w:rFonts w:ascii="Times New Roman" w:eastAsia="Times New Roman" w:hAnsi="Times New Roman" w:cs="Times New Roman"/>
          <w:color w:val="auto"/>
          <w:sz w:val="24"/>
        </w:rPr>
        <w:t xml:space="preserve"> Settlement filed in </w:t>
      </w:r>
      <w:r w:rsidR="004423EB" w:rsidRPr="00A305FF">
        <w:rPr>
          <w:rFonts w:ascii="Times New Roman" w:eastAsia="Times New Roman" w:hAnsi="Times New Roman" w:cs="Times New Roman"/>
          <w:color w:val="auto"/>
          <w:sz w:val="24"/>
        </w:rPr>
        <w:t>Docket No. RP</w:t>
      </w:r>
      <w:r w:rsidR="004423EB">
        <w:rPr>
          <w:rFonts w:ascii="Times New Roman" w:eastAsia="Times New Roman" w:hAnsi="Times New Roman" w:cs="Times New Roman"/>
          <w:color w:val="auto"/>
          <w:sz w:val="24"/>
        </w:rPr>
        <w:t>22</w:t>
      </w:r>
      <w:r w:rsidR="004423EB" w:rsidRPr="00A305FF">
        <w:rPr>
          <w:rFonts w:ascii="Times New Roman" w:eastAsia="Times New Roman" w:hAnsi="Times New Roman" w:cs="Times New Roman"/>
          <w:color w:val="auto"/>
          <w:sz w:val="24"/>
        </w:rPr>
        <w:t>-</w:t>
      </w:r>
      <w:r w:rsidR="004423EB">
        <w:rPr>
          <w:rFonts w:ascii="Times New Roman" w:eastAsia="Times New Roman" w:hAnsi="Times New Roman" w:cs="Times New Roman"/>
          <w:color w:val="auto"/>
          <w:sz w:val="24"/>
        </w:rPr>
        <w:t>824</w:t>
      </w:r>
      <w:r w:rsidR="004423EB" w:rsidRPr="00A305FF">
        <w:rPr>
          <w:rFonts w:ascii="Times New Roman" w:eastAsia="Times New Roman" w:hAnsi="Times New Roman" w:cs="Times New Roman"/>
          <w:color w:val="auto"/>
          <w:sz w:val="24"/>
        </w:rPr>
        <w:t>-000</w:t>
      </w:r>
      <w:r w:rsidRPr="00A305FF">
        <w:rPr>
          <w:rFonts w:ascii="Times New Roman" w:eastAsia="Times New Roman" w:hAnsi="Times New Roman" w:cs="Times New Roman"/>
          <w:color w:val="auto"/>
          <w:sz w:val="24"/>
        </w:rPr>
        <w:t xml:space="preserve">.  On </w:t>
      </w:r>
      <w:r w:rsidR="00335AD9">
        <w:rPr>
          <w:rFonts w:ascii="Times New Roman" w:eastAsia="Times New Roman" w:hAnsi="Times New Roman" w:cs="Times New Roman"/>
          <w:color w:val="auto"/>
          <w:sz w:val="24"/>
        </w:rPr>
        <w:t>June 17, 2022</w:t>
      </w:r>
      <w:r w:rsidRPr="00A305FF">
        <w:rPr>
          <w:rFonts w:ascii="Times New Roman" w:eastAsia="Times New Roman" w:hAnsi="Times New Roman" w:cs="Times New Roman"/>
          <w:color w:val="auto"/>
          <w:sz w:val="24"/>
        </w:rPr>
        <w:t>, the Commission approved as uncontested that Settlement</w:t>
      </w:r>
      <w:r w:rsidR="009A789D">
        <w:rPr>
          <w:rFonts w:ascii="Times New Roman" w:eastAsia="Times New Roman" w:hAnsi="Times New Roman" w:cs="Times New Roman"/>
          <w:color w:val="auto"/>
          <w:sz w:val="24"/>
        </w:rPr>
        <w:t>,</w:t>
      </w:r>
      <w:r w:rsidRPr="00A305FF">
        <w:rPr>
          <w:rFonts w:ascii="Times New Roman" w:eastAsia="Times New Roman" w:hAnsi="Times New Roman" w:cs="Times New Roman"/>
          <w:color w:val="auto"/>
          <w:sz w:val="24"/>
          <w:vertAlign w:val="superscript"/>
        </w:rPr>
        <w:footnoteReference w:id="5"/>
      </w:r>
      <w:r w:rsidRPr="00A305FF">
        <w:rPr>
          <w:rFonts w:ascii="Times New Roman" w:eastAsia="Times New Roman" w:hAnsi="Times New Roman" w:cs="Times New Roman"/>
          <w:color w:val="auto"/>
          <w:sz w:val="24"/>
        </w:rPr>
        <w:t xml:space="preserve"> resolving all issues related to the rates for Young’s services during </w:t>
      </w:r>
      <w:r w:rsidR="009A789D">
        <w:rPr>
          <w:rFonts w:ascii="Times New Roman" w:eastAsia="Times New Roman" w:hAnsi="Times New Roman" w:cs="Times New Roman"/>
          <w:color w:val="auto"/>
          <w:sz w:val="24"/>
        </w:rPr>
        <w:t>the Settlement’s</w:t>
      </w:r>
      <w:r w:rsidRPr="00A305FF">
        <w:rPr>
          <w:rFonts w:ascii="Times New Roman" w:eastAsia="Times New Roman" w:hAnsi="Times New Roman" w:cs="Times New Roman"/>
          <w:color w:val="auto"/>
          <w:sz w:val="24"/>
        </w:rPr>
        <w:t xml:space="preserve"> term.  </w:t>
      </w:r>
      <w:r w:rsidR="003A6DC0">
        <w:rPr>
          <w:rFonts w:ascii="Times New Roman" w:eastAsia="Times New Roman" w:hAnsi="Times New Roman" w:cs="Times New Roman"/>
          <w:color w:val="auto"/>
          <w:sz w:val="24"/>
        </w:rPr>
        <w:t xml:space="preserve">Section 5.1 </w:t>
      </w:r>
      <w:r w:rsidR="009A789D">
        <w:rPr>
          <w:rFonts w:ascii="Times New Roman" w:eastAsia="Times New Roman" w:hAnsi="Times New Roman" w:cs="Times New Roman"/>
          <w:color w:val="auto"/>
          <w:sz w:val="24"/>
        </w:rPr>
        <w:t xml:space="preserve">of the Settlement </w:t>
      </w:r>
      <w:r w:rsidR="003A6DC0">
        <w:rPr>
          <w:rFonts w:ascii="Times New Roman" w:eastAsia="Times New Roman" w:hAnsi="Times New Roman" w:cs="Times New Roman"/>
          <w:color w:val="auto"/>
          <w:sz w:val="24"/>
        </w:rPr>
        <w:t>states that the term of the Settlement will end the earlier of</w:t>
      </w:r>
      <w:r w:rsidR="009A789D">
        <w:rPr>
          <w:rFonts w:ascii="Times New Roman" w:eastAsia="Times New Roman" w:hAnsi="Times New Roman" w:cs="Times New Roman"/>
          <w:color w:val="auto"/>
          <w:sz w:val="24"/>
        </w:rPr>
        <w:t>: (</w:t>
      </w:r>
      <w:proofErr w:type="spellStart"/>
      <w:r w:rsidR="009A789D">
        <w:rPr>
          <w:rFonts w:ascii="Times New Roman" w:eastAsia="Times New Roman" w:hAnsi="Times New Roman" w:cs="Times New Roman"/>
          <w:color w:val="auto"/>
          <w:sz w:val="24"/>
        </w:rPr>
        <w:t>i</w:t>
      </w:r>
      <w:proofErr w:type="spellEnd"/>
      <w:r w:rsidR="009A789D">
        <w:rPr>
          <w:rFonts w:ascii="Times New Roman" w:eastAsia="Times New Roman" w:hAnsi="Times New Roman" w:cs="Times New Roman"/>
          <w:color w:val="auto"/>
          <w:sz w:val="24"/>
        </w:rPr>
        <w:t>)</w:t>
      </w:r>
      <w:r w:rsidR="003A6DC0">
        <w:rPr>
          <w:rFonts w:ascii="Times New Roman" w:eastAsia="Times New Roman" w:hAnsi="Times New Roman" w:cs="Times New Roman"/>
          <w:color w:val="auto"/>
          <w:sz w:val="24"/>
        </w:rPr>
        <w:t xml:space="preserve"> the date new rates become effective pursuant to a new general, system-wide rate change submitted by Young</w:t>
      </w:r>
      <w:r w:rsidR="009A789D">
        <w:rPr>
          <w:rFonts w:ascii="Times New Roman" w:eastAsia="Times New Roman" w:hAnsi="Times New Roman" w:cs="Times New Roman"/>
          <w:color w:val="auto"/>
          <w:sz w:val="24"/>
        </w:rPr>
        <w:t xml:space="preserve"> pursuant to section 4 of the NGA;</w:t>
      </w:r>
      <w:r w:rsidR="009A789D">
        <w:rPr>
          <w:rStyle w:val="FootnoteReference"/>
          <w:rFonts w:ascii="Times New Roman" w:eastAsia="Times New Roman" w:hAnsi="Times New Roman" w:cs="Times New Roman"/>
          <w:color w:val="auto"/>
          <w:sz w:val="24"/>
        </w:rPr>
        <w:footnoteReference w:id="6"/>
      </w:r>
      <w:r w:rsidR="003A6DC0">
        <w:rPr>
          <w:rFonts w:ascii="Times New Roman" w:eastAsia="Times New Roman" w:hAnsi="Times New Roman" w:cs="Times New Roman"/>
          <w:color w:val="auto"/>
          <w:sz w:val="24"/>
        </w:rPr>
        <w:t xml:space="preserve"> </w:t>
      </w:r>
      <w:r w:rsidR="009A789D">
        <w:rPr>
          <w:rFonts w:ascii="Times New Roman" w:eastAsia="Times New Roman" w:hAnsi="Times New Roman" w:cs="Times New Roman"/>
          <w:color w:val="auto"/>
          <w:sz w:val="24"/>
        </w:rPr>
        <w:t xml:space="preserve">(ii) </w:t>
      </w:r>
      <w:r w:rsidR="003A6DC0">
        <w:rPr>
          <w:rFonts w:ascii="Times New Roman" w:eastAsia="Times New Roman" w:hAnsi="Times New Roman" w:cs="Times New Roman"/>
          <w:color w:val="auto"/>
          <w:sz w:val="24"/>
        </w:rPr>
        <w:t>the date that rates become effective pursuant to action taken by the Commission under section 5 of the NGA</w:t>
      </w:r>
      <w:r w:rsidR="009A789D">
        <w:rPr>
          <w:rFonts w:ascii="Times New Roman" w:eastAsia="Times New Roman" w:hAnsi="Times New Roman" w:cs="Times New Roman"/>
          <w:color w:val="auto"/>
          <w:sz w:val="24"/>
        </w:rPr>
        <w:t>;</w:t>
      </w:r>
      <w:r w:rsidR="00B074CF">
        <w:rPr>
          <w:rStyle w:val="FootnoteReference"/>
          <w:rFonts w:ascii="Times New Roman" w:eastAsia="Times New Roman" w:hAnsi="Times New Roman" w:cs="Times New Roman"/>
          <w:color w:val="auto"/>
          <w:sz w:val="24"/>
        </w:rPr>
        <w:footnoteReference w:id="7"/>
      </w:r>
      <w:r w:rsidR="003A6DC0">
        <w:rPr>
          <w:rFonts w:ascii="Times New Roman" w:eastAsia="Times New Roman" w:hAnsi="Times New Roman" w:cs="Times New Roman"/>
          <w:color w:val="auto"/>
          <w:sz w:val="24"/>
        </w:rPr>
        <w:t xml:space="preserve"> or </w:t>
      </w:r>
      <w:r w:rsidR="00B44960">
        <w:rPr>
          <w:rFonts w:ascii="Times New Roman" w:eastAsia="Times New Roman" w:hAnsi="Times New Roman" w:cs="Times New Roman"/>
          <w:color w:val="auto"/>
          <w:sz w:val="24"/>
        </w:rPr>
        <w:t xml:space="preserve">(iii) </w:t>
      </w:r>
      <w:r w:rsidR="003A6DC0">
        <w:rPr>
          <w:rFonts w:ascii="Times New Roman" w:eastAsia="Times New Roman" w:hAnsi="Times New Roman" w:cs="Times New Roman"/>
          <w:color w:val="auto"/>
          <w:sz w:val="24"/>
        </w:rPr>
        <w:t>April 1, 2027.  Additionally, u</w:t>
      </w:r>
      <w:r w:rsidRPr="00A305FF">
        <w:rPr>
          <w:rFonts w:ascii="Times New Roman" w:eastAsia="Times New Roman" w:hAnsi="Times New Roman" w:cs="Times New Roman"/>
          <w:color w:val="auto"/>
          <w:sz w:val="24"/>
        </w:rPr>
        <w:t xml:space="preserve">nder section </w:t>
      </w:r>
      <w:r w:rsidR="000956F0">
        <w:rPr>
          <w:rFonts w:ascii="Times New Roman" w:eastAsia="Times New Roman" w:hAnsi="Times New Roman" w:cs="Times New Roman"/>
          <w:color w:val="auto"/>
          <w:sz w:val="24"/>
        </w:rPr>
        <w:t>5.2</w:t>
      </w:r>
      <w:r w:rsidR="00AF17F5">
        <w:rPr>
          <w:rFonts w:ascii="Times New Roman" w:eastAsia="Times New Roman" w:hAnsi="Times New Roman" w:cs="Times New Roman"/>
          <w:color w:val="auto"/>
          <w:sz w:val="24"/>
        </w:rPr>
        <w:t>(a)</w:t>
      </w:r>
      <w:r w:rsidRPr="00A305FF">
        <w:rPr>
          <w:rFonts w:ascii="Times New Roman" w:eastAsia="Times New Roman" w:hAnsi="Times New Roman" w:cs="Times New Roman"/>
          <w:color w:val="auto"/>
          <w:sz w:val="24"/>
        </w:rPr>
        <w:t xml:space="preserve"> of the Settlement, Young is required to file a </w:t>
      </w:r>
      <w:r w:rsidR="003B2CB1">
        <w:rPr>
          <w:rFonts w:ascii="Times New Roman" w:eastAsia="Times New Roman" w:hAnsi="Times New Roman" w:cs="Times New Roman"/>
          <w:color w:val="auto"/>
          <w:sz w:val="24"/>
        </w:rPr>
        <w:t xml:space="preserve">system-wide </w:t>
      </w:r>
      <w:r w:rsidR="00934AD6">
        <w:rPr>
          <w:rFonts w:ascii="Times New Roman" w:eastAsia="Times New Roman" w:hAnsi="Times New Roman" w:cs="Times New Roman"/>
          <w:color w:val="auto"/>
          <w:sz w:val="24"/>
        </w:rPr>
        <w:t xml:space="preserve">base </w:t>
      </w:r>
      <w:r w:rsidRPr="00A305FF">
        <w:rPr>
          <w:rFonts w:ascii="Times New Roman" w:eastAsia="Times New Roman" w:hAnsi="Times New Roman" w:cs="Times New Roman"/>
          <w:color w:val="auto"/>
          <w:sz w:val="24"/>
        </w:rPr>
        <w:t>rate</w:t>
      </w:r>
      <w:r w:rsidR="003B2CB1">
        <w:rPr>
          <w:rFonts w:ascii="Times New Roman" w:eastAsia="Times New Roman" w:hAnsi="Times New Roman" w:cs="Times New Roman"/>
          <w:color w:val="auto"/>
          <w:sz w:val="24"/>
        </w:rPr>
        <w:t xml:space="preserve"> c</w:t>
      </w:r>
      <w:r w:rsidRPr="00A305FF">
        <w:rPr>
          <w:rFonts w:ascii="Times New Roman" w:eastAsia="Times New Roman" w:hAnsi="Times New Roman" w:cs="Times New Roman"/>
          <w:color w:val="auto"/>
          <w:sz w:val="24"/>
        </w:rPr>
        <w:t>ase</w:t>
      </w:r>
      <w:r w:rsidR="002F7134">
        <w:rPr>
          <w:rFonts w:ascii="Times New Roman" w:eastAsia="Times New Roman" w:hAnsi="Times New Roman" w:cs="Times New Roman"/>
          <w:color w:val="auto"/>
          <w:sz w:val="24"/>
        </w:rPr>
        <w:t xml:space="preserve"> </w:t>
      </w:r>
      <w:r w:rsidRPr="00A305FF">
        <w:rPr>
          <w:rFonts w:ascii="Times New Roman" w:eastAsia="Times New Roman" w:hAnsi="Times New Roman" w:cs="Times New Roman"/>
          <w:color w:val="auto"/>
          <w:sz w:val="24"/>
        </w:rPr>
        <w:t xml:space="preserve">no later than </w:t>
      </w:r>
      <w:r w:rsidR="00AF17F5">
        <w:rPr>
          <w:rFonts w:ascii="Times New Roman" w:eastAsia="Times New Roman" w:hAnsi="Times New Roman" w:cs="Times New Roman"/>
          <w:color w:val="auto"/>
          <w:sz w:val="24"/>
        </w:rPr>
        <w:t>September</w:t>
      </w:r>
      <w:r w:rsidRPr="00A305FF">
        <w:rPr>
          <w:rFonts w:ascii="Times New Roman" w:eastAsia="Times New Roman" w:hAnsi="Times New Roman" w:cs="Times New Roman"/>
          <w:color w:val="auto"/>
          <w:sz w:val="24"/>
        </w:rPr>
        <w:t xml:space="preserve"> </w:t>
      </w:r>
      <w:r w:rsidR="00AF17F5">
        <w:rPr>
          <w:rFonts w:ascii="Times New Roman" w:eastAsia="Times New Roman" w:hAnsi="Times New Roman" w:cs="Times New Roman"/>
          <w:color w:val="auto"/>
          <w:sz w:val="24"/>
        </w:rPr>
        <w:t>30</w:t>
      </w:r>
      <w:r w:rsidRPr="00A305FF">
        <w:rPr>
          <w:rFonts w:ascii="Times New Roman" w:eastAsia="Times New Roman" w:hAnsi="Times New Roman" w:cs="Times New Roman"/>
          <w:color w:val="auto"/>
          <w:sz w:val="24"/>
        </w:rPr>
        <w:t>, 202</w:t>
      </w:r>
      <w:r w:rsidR="00AF17F5">
        <w:rPr>
          <w:rFonts w:ascii="Times New Roman" w:eastAsia="Times New Roman" w:hAnsi="Times New Roman" w:cs="Times New Roman"/>
          <w:color w:val="auto"/>
          <w:sz w:val="24"/>
        </w:rPr>
        <w:t>6</w:t>
      </w:r>
      <w:r w:rsidR="00945734">
        <w:rPr>
          <w:rFonts w:ascii="Times New Roman" w:eastAsia="Times New Roman" w:hAnsi="Times New Roman" w:cs="Times New Roman"/>
          <w:color w:val="auto"/>
          <w:sz w:val="24"/>
        </w:rPr>
        <w:t>,</w:t>
      </w:r>
      <w:r w:rsidR="009B3A8A">
        <w:rPr>
          <w:rFonts w:ascii="Times New Roman" w:eastAsia="Times New Roman" w:hAnsi="Times New Roman" w:cs="Times New Roman"/>
          <w:color w:val="auto"/>
          <w:sz w:val="24"/>
        </w:rPr>
        <w:t xml:space="preserve"> </w:t>
      </w:r>
      <w:r w:rsidR="009B3A8A" w:rsidRPr="009B3A8A">
        <w:rPr>
          <w:rFonts w:ascii="Times New Roman" w:eastAsia="Times New Roman" w:hAnsi="Times New Roman" w:cs="Times New Roman"/>
          <w:color w:val="auto"/>
          <w:sz w:val="24"/>
        </w:rPr>
        <w:t>proposing</w:t>
      </w:r>
      <w:r w:rsidR="005E0D44">
        <w:rPr>
          <w:rFonts w:ascii="Times New Roman" w:eastAsia="Times New Roman" w:hAnsi="Times New Roman" w:cs="Times New Roman"/>
          <w:color w:val="auto"/>
          <w:sz w:val="24"/>
        </w:rPr>
        <w:t xml:space="preserve"> </w:t>
      </w:r>
      <w:r w:rsidR="009B3A8A" w:rsidRPr="009B3A8A">
        <w:rPr>
          <w:rFonts w:ascii="Times New Roman" w:eastAsia="Times New Roman" w:hAnsi="Times New Roman" w:cs="Times New Roman"/>
          <w:color w:val="auto"/>
          <w:sz w:val="24"/>
        </w:rPr>
        <w:t>an effective date of April 1, 2027, for a</w:t>
      </w:r>
      <w:r w:rsidR="005E0D44">
        <w:rPr>
          <w:rFonts w:ascii="Times New Roman" w:eastAsia="Times New Roman" w:hAnsi="Times New Roman" w:cs="Times New Roman"/>
          <w:color w:val="auto"/>
          <w:sz w:val="24"/>
        </w:rPr>
        <w:t xml:space="preserve"> </w:t>
      </w:r>
      <w:r w:rsidR="009B3A8A" w:rsidRPr="009B3A8A">
        <w:rPr>
          <w:rFonts w:ascii="Times New Roman" w:eastAsia="Times New Roman" w:hAnsi="Times New Roman" w:cs="Times New Roman"/>
          <w:color w:val="auto"/>
          <w:sz w:val="24"/>
        </w:rPr>
        <w:t>rate increase or an effective date of November 1, 2026, for a rate decrease or to maintain existing</w:t>
      </w:r>
      <w:r w:rsidR="005E0D44">
        <w:rPr>
          <w:rFonts w:ascii="Times New Roman" w:eastAsia="Times New Roman" w:hAnsi="Times New Roman" w:cs="Times New Roman"/>
          <w:color w:val="auto"/>
          <w:sz w:val="24"/>
        </w:rPr>
        <w:t xml:space="preserve"> </w:t>
      </w:r>
      <w:r w:rsidR="009B3A8A" w:rsidRPr="009B3A8A">
        <w:rPr>
          <w:rFonts w:ascii="Times New Roman" w:eastAsia="Times New Roman" w:hAnsi="Times New Roman" w:cs="Times New Roman"/>
          <w:color w:val="auto"/>
          <w:sz w:val="24"/>
        </w:rPr>
        <w:t>rates</w:t>
      </w:r>
      <w:r w:rsidRPr="00A305FF">
        <w:rPr>
          <w:rFonts w:ascii="Times New Roman" w:eastAsia="Times New Roman" w:hAnsi="Times New Roman" w:cs="Times New Roman"/>
          <w:color w:val="auto"/>
          <w:sz w:val="24"/>
        </w:rPr>
        <w:t>.</w:t>
      </w:r>
    </w:p>
    <w:p w14:paraId="2E4BD6DE" w14:textId="395BD7DB" w:rsidR="00A305FF" w:rsidRPr="00A305FF" w:rsidRDefault="00A305FF" w:rsidP="00A305FF">
      <w:pPr>
        <w:spacing w:after="0" w:line="480" w:lineRule="auto"/>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r>
      <w:r w:rsidR="00934AD6">
        <w:rPr>
          <w:rFonts w:ascii="Times New Roman" w:eastAsia="Times New Roman" w:hAnsi="Times New Roman" w:cs="Times New Roman"/>
          <w:color w:val="auto"/>
          <w:sz w:val="24"/>
        </w:rPr>
        <w:t xml:space="preserve">The Parties, which </w:t>
      </w:r>
      <w:r w:rsidR="00737465">
        <w:rPr>
          <w:rFonts w:ascii="Times New Roman" w:eastAsia="Times New Roman" w:hAnsi="Times New Roman" w:cs="Times New Roman"/>
          <w:color w:val="auto"/>
          <w:sz w:val="24"/>
        </w:rPr>
        <w:t>include</w:t>
      </w:r>
      <w:r w:rsidR="00934AD6">
        <w:rPr>
          <w:rFonts w:ascii="Times New Roman" w:eastAsia="Times New Roman" w:hAnsi="Times New Roman" w:cs="Times New Roman"/>
          <w:color w:val="auto"/>
          <w:sz w:val="24"/>
        </w:rPr>
        <w:t xml:space="preserve"> </w:t>
      </w:r>
      <w:r w:rsidR="00934AD6" w:rsidRPr="00934AD6">
        <w:rPr>
          <w:rFonts w:ascii="Times New Roman" w:eastAsia="Times New Roman" w:hAnsi="Times New Roman" w:cs="Times New Roman"/>
          <w:i/>
          <w:iCs/>
          <w:color w:val="auto"/>
          <w:sz w:val="24"/>
        </w:rPr>
        <w:t>all</w:t>
      </w:r>
      <w:r w:rsidR="00934AD6">
        <w:rPr>
          <w:rFonts w:ascii="Times New Roman" w:eastAsia="Times New Roman" w:hAnsi="Times New Roman" w:cs="Times New Roman"/>
          <w:i/>
          <w:iCs/>
          <w:color w:val="auto"/>
          <w:sz w:val="24"/>
        </w:rPr>
        <w:t xml:space="preserve"> </w:t>
      </w:r>
      <w:r w:rsidR="00934AD6">
        <w:rPr>
          <w:rFonts w:ascii="Times New Roman" w:eastAsia="Times New Roman" w:hAnsi="Times New Roman" w:cs="Times New Roman"/>
          <w:color w:val="auto"/>
          <w:sz w:val="24"/>
        </w:rPr>
        <w:t xml:space="preserve">of </w:t>
      </w:r>
      <w:r w:rsidRPr="00934AD6">
        <w:rPr>
          <w:rFonts w:ascii="Times New Roman" w:eastAsia="Times New Roman" w:hAnsi="Times New Roman" w:cs="Times New Roman"/>
          <w:color w:val="auto"/>
          <w:sz w:val="24"/>
        </w:rPr>
        <w:t>Young</w:t>
      </w:r>
      <w:r w:rsidR="00934AD6">
        <w:rPr>
          <w:rFonts w:ascii="Times New Roman" w:eastAsia="Times New Roman" w:hAnsi="Times New Roman" w:cs="Times New Roman"/>
          <w:color w:val="auto"/>
          <w:sz w:val="24"/>
        </w:rPr>
        <w:t>’s</w:t>
      </w:r>
      <w:r w:rsidRPr="00A305FF">
        <w:rPr>
          <w:rFonts w:ascii="Times New Roman" w:eastAsia="Times New Roman" w:hAnsi="Times New Roman" w:cs="Times New Roman"/>
          <w:color w:val="auto"/>
          <w:sz w:val="24"/>
        </w:rPr>
        <w:t xml:space="preserve"> </w:t>
      </w:r>
      <w:r w:rsidR="0014414E" w:rsidRPr="00934AD6">
        <w:rPr>
          <w:rFonts w:ascii="Times New Roman" w:eastAsia="Times New Roman" w:hAnsi="Times New Roman" w:cs="Times New Roman"/>
          <w:color w:val="auto"/>
          <w:sz w:val="24"/>
        </w:rPr>
        <w:t>non-affiliated firm s</w:t>
      </w:r>
      <w:r w:rsidRPr="00934AD6">
        <w:rPr>
          <w:rFonts w:ascii="Times New Roman" w:eastAsia="Times New Roman" w:hAnsi="Times New Roman" w:cs="Times New Roman"/>
          <w:color w:val="auto"/>
          <w:sz w:val="24"/>
        </w:rPr>
        <w:t>hippers</w:t>
      </w:r>
      <w:r w:rsidR="00934AD6">
        <w:rPr>
          <w:rFonts w:ascii="Times New Roman" w:eastAsia="Times New Roman" w:hAnsi="Times New Roman" w:cs="Times New Roman"/>
          <w:color w:val="auto"/>
          <w:sz w:val="24"/>
        </w:rPr>
        <w:t>,</w:t>
      </w:r>
      <w:r w:rsidRPr="00A305FF">
        <w:rPr>
          <w:rFonts w:ascii="Times New Roman" w:eastAsia="Times New Roman" w:hAnsi="Times New Roman" w:cs="Times New Roman"/>
          <w:color w:val="auto"/>
          <w:sz w:val="24"/>
        </w:rPr>
        <w:t xml:space="preserve"> have engaged in settlement discussions to explore the possibility of resolving the issues </w:t>
      </w:r>
      <w:r w:rsidR="00615D1B">
        <w:rPr>
          <w:rFonts w:ascii="Times New Roman" w:eastAsia="Times New Roman" w:hAnsi="Times New Roman" w:cs="Times New Roman"/>
          <w:color w:val="auto"/>
          <w:sz w:val="24"/>
        </w:rPr>
        <w:t>underlying</w:t>
      </w:r>
      <w:r w:rsidRPr="00A305FF">
        <w:rPr>
          <w:rFonts w:ascii="Times New Roman" w:eastAsia="Times New Roman" w:hAnsi="Times New Roman" w:cs="Times New Roman"/>
          <w:color w:val="auto"/>
          <w:sz w:val="24"/>
        </w:rPr>
        <w:t xml:space="preserve"> its upcoming rate case filing.  </w:t>
      </w:r>
      <w:r w:rsidR="00615D1B">
        <w:rPr>
          <w:rFonts w:ascii="Times New Roman" w:eastAsia="Times New Roman" w:hAnsi="Times New Roman" w:cs="Times New Roman"/>
          <w:color w:val="auto"/>
          <w:sz w:val="24"/>
        </w:rPr>
        <w:t>T</w:t>
      </w:r>
      <w:r w:rsidR="00415001">
        <w:rPr>
          <w:rFonts w:ascii="Times New Roman" w:eastAsia="Times New Roman" w:hAnsi="Times New Roman" w:cs="Times New Roman"/>
          <w:color w:val="auto"/>
          <w:sz w:val="24"/>
        </w:rPr>
        <w:t xml:space="preserve">he </w:t>
      </w:r>
      <w:r w:rsidR="00934AD6">
        <w:rPr>
          <w:rFonts w:ascii="Times New Roman" w:eastAsia="Times New Roman" w:hAnsi="Times New Roman" w:cs="Times New Roman"/>
          <w:color w:val="auto"/>
          <w:sz w:val="24"/>
        </w:rPr>
        <w:t>Parties</w:t>
      </w:r>
      <w:r w:rsidR="00415001">
        <w:rPr>
          <w:rFonts w:ascii="Times New Roman" w:eastAsia="Times New Roman" w:hAnsi="Times New Roman" w:cs="Times New Roman"/>
          <w:color w:val="auto"/>
          <w:sz w:val="24"/>
        </w:rPr>
        <w:t xml:space="preserve"> </w:t>
      </w:r>
      <w:r w:rsidR="00257D33">
        <w:rPr>
          <w:rFonts w:ascii="Times New Roman" w:eastAsia="Times New Roman" w:hAnsi="Times New Roman" w:cs="Times New Roman"/>
          <w:color w:val="auto"/>
          <w:sz w:val="24"/>
        </w:rPr>
        <w:t xml:space="preserve">determined </w:t>
      </w:r>
      <w:r w:rsidR="005E0D44">
        <w:rPr>
          <w:rFonts w:ascii="Times New Roman" w:eastAsia="Times New Roman" w:hAnsi="Times New Roman" w:cs="Times New Roman"/>
          <w:color w:val="auto"/>
          <w:sz w:val="24"/>
        </w:rPr>
        <w:t xml:space="preserve">it </w:t>
      </w:r>
      <w:r w:rsidR="00257D33">
        <w:rPr>
          <w:rFonts w:ascii="Times New Roman" w:eastAsia="Times New Roman" w:hAnsi="Times New Roman" w:cs="Times New Roman"/>
          <w:color w:val="auto"/>
          <w:sz w:val="24"/>
        </w:rPr>
        <w:t xml:space="preserve">would </w:t>
      </w:r>
      <w:r w:rsidR="005E0D44">
        <w:rPr>
          <w:rFonts w:ascii="Times New Roman" w:eastAsia="Times New Roman" w:hAnsi="Times New Roman" w:cs="Times New Roman"/>
          <w:color w:val="auto"/>
          <w:sz w:val="24"/>
        </w:rPr>
        <w:t xml:space="preserve">be beneficial to </w:t>
      </w:r>
      <w:r w:rsidR="00C26705">
        <w:rPr>
          <w:rFonts w:ascii="Times New Roman" w:eastAsia="Times New Roman" w:hAnsi="Times New Roman" w:cs="Times New Roman"/>
          <w:color w:val="auto"/>
          <w:sz w:val="24"/>
        </w:rPr>
        <w:t>continue working</w:t>
      </w:r>
      <w:r w:rsidR="005E0D44">
        <w:rPr>
          <w:rFonts w:ascii="Times New Roman" w:eastAsia="Times New Roman" w:hAnsi="Times New Roman" w:cs="Times New Roman"/>
          <w:color w:val="auto"/>
          <w:sz w:val="24"/>
        </w:rPr>
        <w:t xml:space="preserve"> to consensually resolve </w:t>
      </w:r>
      <w:r w:rsidR="00C26705">
        <w:rPr>
          <w:rFonts w:ascii="Times New Roman" w:eastAsia="Times New Roman" w:hAnsi="Times New Roman" w:cs="Times New Roman"/>
          <w:color w:val="auto"/>
          <w:sz w:val="24"/>
        </w:rPr>
        <w:t xml:space="preserve">their </w:t>
      </w:r>
      <w:r w:rsidR="005E0D44">
        <w:rPr>
          <w:rFonts w:ascii="Times New Roman" w:eastAsia="Times New Roman" w:hAnsi="Times New Roman" w:cs="Times New Roman"/>
          <w:color w:val="auto"/>
          <w:sz w:val="24"/>
        </w:rPr>
        <w:t xml:space="preserve">issues and obviate the need for </w:t>
      </w:r>
      <w:r w:rsidR="00C26705">
        <w:rPr>
          <w:rFonts w:ascii="Times New Roman" w:eastAsia="Times New Roman" w:hAnsi="Times New Roman" w:cs="Times New Roman"/>
          <w:color w:val="auto"/>
          <w:sz w:val="24"/>
        </w:rPr>
        <w:t xml:space="preserve">an </w:t>
      </w:r>
      <w:r w:rsidR="005E0D44">
        <w:rPr>
          <w:rFonts w:ascii="Times New Roman" w:eastAsia="Times New Roman" w:hAnsi="Times New Roman" w:cs="Times New Roman"/>
          <w:color w:val="auto"/>
          <w:sz w:val="24"/>
        </w:rPr>
        <w:t xml:space="preserve">adversarial rate case.  </w:t>
      </w:r>
      <w:r w:rsidR="005E0D44" w:rsidRPr="00416FC5">
        <w:rPr>
          <w:rFonts w:ascii="Times New Roman" w:eastAsia="Times New Roman" w:hAnsi="Times New Roman" w:cs="Times New Roman"/>
          <w:color w:val="auto"/>
          <w:sz w:val="24"/>
        </w:rPr>
        <w:t xml:space="preserve">To allow time for these additional discussions, </w:t>
      </w:r>
      <w:r w:rsidR="005E0D44">
        <w:rPr>
          <w:rFonts w:ascii="Times New Roman" w:eastAsia="Times New Roman" w:hAnsi="Times New Roman" w:cs="Times New Roman"/>
          <w:color w:val="auto"/>
          <w:sz w:val="24"/>
        </w:rPr>
        <w:t xml:space="preserve">Young </w:t>
      </w:r>
      <w:r w:rsidR="005E0D44" w:rsidRPr="00416FC5">
        <w:rPr>
          <w:rFonts w:ascii="Times New Roman" w:eastAsia="Times New Roman" w:hAnsi="Times New Roman" w:cs="Times New Roman"/>
          <w:color w:val="auto"/>
          <w:sz w:val="24"/>
        </w:rPr>
        <w:t>seeks to change the deadline for filing a new system-wide rate case from September 30, 2026</w:t>
      </w:r>
      <w:r w:rsidR="005E0D44">
        <w:rPr>
          <w:rFonts w:ascii="Times New Roman" w:eastAsia="Times New Roman" w:hAnsi="Times New Roman" w:cs="Times New Roman"/>
          <w:color w:val="auto"/>
          <w:sz w:val="24"/>
        </w:rPr>
        <w:t>,</w:t>
      </w:r>
      <w:r w:rsidR="005E0D44" w:rsidRPr="00416FC5">
        <w:rPr>
          <w:rFonts w:ascii="Times New Roman" w:eastAsia="Times New Roman" w:hAnsi="Times New Roman" w:cs="Times New Roman"/>
          <w:color w:val="auto"/>
          <w:sz w:val="24"/>
        </w:rPr>
        <w:t xml:space="preserve"> </w:t>
      </w:r>
      <w:r w:rsidR="005E0D44" w:rsidRPr="005B0552">
        <w:rPr>
          <w:rFonts w:ascii="Times New Roman" w:eastAsia="Times New Roman" w:hAnsi="Times New Roman" w:cs="Times New Roman"/>
          <w:color w:val="auto"/>
          <w:sz w:val="24"/>
        </w:rPr>
        <w:t xml:space="preserve">to </w:t>
      </w:r>
      <w:r w:rsidR="005E0D44">
        <w:rPr>
          <w:rFonts w:ascii="Times New Roman" w:eastAsia="Times New Roman" w:hAnsi="Times New Roman" w:cs="Times New Roman"/>
          <w:color w:val="auto"/>
          <w:sz w:val="24"/>
        </w:rPr>
        <w:t>December</w:t>
      </w:r>
      <w:r w:rsidR="005E0D44" w:rsidRPr="005B0552">
        <w:rPr>
          <w:rFonts w:ascii="Times New Roman" w:eastAsia="Times New Roman" w:hAnsi="Times New Roman" w:cs="Times New Roman"/>
          <w:color w:val="auto"/>
          <w:sz w:val="24"/>
        </w:rPr>
        <w:t xml:space="preserve"> 31, 202</w:t>
      </w:r>
      <w:r w:rsidR="005E0D44">
        <w:rPr>
          <w:rFonts w:ascii="Times New Roman" w:eastAsia="Times New Roman" w:hAnsi="Times New Roman" w:cs="Times New Roman"/>
          <w:color w:val="auto"/>
          <w:sz w:val="24"/>
        </w:rPr>
        <w:t>6</w:t>
      </w:r>
      <w:r w:rsidR="005E0D44" w:rsidRPr="005B0552">
        <w:rPr>
          <w:rFonts w:ascii="Times New Roman" w:eastAsia="Times New Roman" w:hAnsi="Times New Roman" w:cs="Times New Roman"/>
          <w:color w:val="auto"/>
          <w:sz w:val="24"/>
        </w:rPr>
        <w:t xml:space="preserve">, and to make the same </w:t>
      </w:r>
      <w:r w:rsidR="005E0D44">
        <w:rPr>
          <w:rFonts w:ascii="Times New Roman" w:eastAsia="Times New Roman" w:hAnsi="Times New Roman" w:cs="Times New Roman"/>
          <w:color w:val="auto"/>
          <w:sz w:val="24"/>
        </w:rPr>
        <w:t>three</w:t>
      </w:r>
      <w:r w:rsidR="005E0D44" w:rsidRPr="005B0552">
        <w:rPr>
          <w:rFonts w:ascii="Times New Roman" w:eastAsia="Times New Roman" w:hAnsi="Times New Roman" w:cs="Times New Roman"/>
          <w:color w:val="auto"/>
          <w:sz w:val="24"/>
        </w:rPr>
        <w:t xml:space="preserve">-month extension to the current Settlement termination dates of April 1, 2027, for a rate increase, or November 1, 2026, for a rate decrease or to maintain existing rates, extending them to </w:t>
      </w:r>
      <w:r w:rsidR="005E0D44">
        <w:rPr>
          <w:rFonts w:ascii="Times New Roman" w:eastAsia="Times New Roman" w:hAnsi="Times New Roman" w:cs="Times New Roman"/>
          <w:color w:val="auto"/>
          <w:sz w:val="24"/>
        </w:rPr>
        <w:t>July</w:t>
      </w:r>
      <w:r w:rsidR="005E0D44" w:rsidRPr="005B0552">
        <w:rPr>
          <w:rFonts w:ascii="Times New Roman" w:eastAsia="Times New Roman" w:hAnsi="Times New Roman" w:cs="Times New Roman"/>
          <w:color w:val="auto"/>
          <w:sz w:val="24"/>
        </w:rPr>
        <w:t xml:space="preserve"> 1, 2027, and </w:t>
      </w:r>
      <w:r w:rsidR="005E0D44">
        <w:rPr>
          <w:rFonts w:ascii="Times New Roman" w:eastAsia="Times New Roman" w:hAnsi="Times New Roman" w:cs="Times New Roman"/>
          <w:color w:val="auto"/>
          <w:sz w:val="24"/>
        </w:rPr>
        <w:t>February</w:t>
      </w:r>
      <w:r w:rsidR="005E0D44" w:rsidRPr="005B0552">
        <w:rPr>
          <w:rFonts w:ascii="Times New Roman" w:eastAsia="Times New Roman" w:hAnsi="Times New Roman" w:cs="Times New Roman"/>
          <w:color w:val="auto"/>
          <w:sz w:val="24"/>
        </w:rPr>
        <w:t xml:space="preserve"> 1, 2027, respectively.  </w:t>
      </w:r>
    </w:p>
    <w:p w14:paraId="2E7EDD63" w14:textId="0B93798F" w:rsidR="00A305FF" w:rsidRPr="00A305FF" w:rsidRDefault="00A305FF" w:rsidP="00A305FF">
      <w:pPr>
        <w:spacing w:after="0" w:line="480" w:lineRule="auto"/>
        <w:ind w:firstLine="720"/>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 xml:space="preserve">Young </w:t>
      </w:r>
      <w:r w:rsidR="00415001" w:rsidRPr="00850D05">
        <w:rPr>
          <w:rFonts w:ascii="Times New Roman" w:eastAsia="Times New Roman" w:hAnsi="Times New Roman" w:cs="Times New Roman"/>
          <w:color w:val="auto"/>
          <w:sz w:val="24"/>
        </w:rPr>
        <w:t>has</w:t>
      </w:r>
      <w:r w:rsidR="00415001">
        <w:rPr>
          <w:rFonts w:ascii="Times New Roman" w:eastAsia="Times New Roman" w:hAnsi="Times New Roman" w:cs="Times New Roman"/>
          <w:color w:val="auto"/>
          <w:sz w:val="24"/>
        </w:rPr>
        <w:t xml:space="preserve"> posted a draft </w:t>
      </w:r>
      <w:r w:rsidR="002A56D7">
        <w:rPr>
          <w:rFonts w:ascii="Times New Roman" w:eastAsia="Times New Roman" w:hAnsi="Times New Roman" w:cs="Times New Roman"/>
          <w:color w:val="auto"/>
          <w:sz w:val="24"/>
        </w:rPr>
        <w:t xml:space="preserve">of this </w:t>
      </w:r>
      <w:r w:rsidR="00415001">
        <w:rPr>
          <w:rFonts w:ascii="Times New Roman" w:eastAsia="Times New Roman" w:hAnsi="Times New Roman" w:cs="Times New Roman"/>
          <w:color w:val="auto"/>
          <w:sz w:val="24"/>
        </w:rPr>
        <w:t>petition to its electronic bulletin board and</w:t>
      </w:r>
      <w:r w:rsidR="00415001" w:rsidRPr="00850D05">
        <w:rPr>
          <w:rFonts w:ascii="Times New Roman" w:eastAsia="Times New Roman" w:hAnsi="Times New Roman" w:cs="Times New Roman"/>
          <w:color w:val="auto"/>
          <w:sz w:val="24"/>
        </w:rPr>
        <w:t xml:space="preserve"> cir</w:t>
      </w:r>
      <w:r w:rsidR="00415001">
        <w:rPr>
          <w:rFonts w:ascii="Times New Roman" w:eastAsia="Times New Roman" w:hAnsi="Times New Roman" w:cs="Times New Roman"/>
          <w:color w:val="auto"/>
          <w:sz w:val="24"/>
        </w:rPr>
        <w:t>culated it</w:t>
      </w:r>
      <w:r w:rsidRPr="00A305FF">
        <w:rPr>
          <w:rFonts w:ascii="Times New Roman" w:eastAsia="Times New Roman" w:hAnsi="Times New Roman" w:cs="Times New Roman"/>
          <w:color w:val="auto"/>
          <w:sz w:val="24"/>
        </w:rPr>
        <w:t>: 1) to the parties in Docket Nos. RP</w:t>
      </w:r>
      <w:r w:rsidR="00C529DA">
        <w:rPr>
          <w:rFonts w:ascii="Times New Roman" w:eastAsia="Times New Roman" w:hAnsi="Times New Roman" w:cs="Times New Roman"/>
          <w:color w:val="auto"/>
          <w:sz w:val="24"/>
        </w:rPr>
        <w:t>22-824</w:t>
      </w:r>
      <w:r w:rsidRPr="00A305FF">
        <w:rPr>
          <w:rFonts w:ascii="Times New Roman" w:eastAsia="Times New Roman" w:hAnsi="Times New Roman" w:cs="Times New Roman"/>
          <w:color w:val="auto"/>
          <w:sz w:val="24"/>
        </w:rPr>
        <w:t>-000 and RP</w:t>
      </w:r>
      <w:r w:rsidR="00B64385">
        <w:rPr>
          <w:rFonts w:ascii="Times New Roman" w:eastAsia="Times New Roman" w:hAnsi="Times New Roman" w:cs="Times New Roman"/>
          <w:color w:val="auto"/>
          <w:sz w:val="24"/>
        </w:rPr>
        <w:t>22</w:t>
      </w:r>
      <w:r w:rsidRPr="00A305FF">
        <w:rPr>
          <w:rFonts w:ascii="Times New Roman" w:eastAsia="Times New Roman" w:hAnsi="Times New Roman" w:cs="Times New Roman"/>
          <w:color w:val="auto"/>
          <w:sz w:val="24"/>
        </w:rPr>
        <w:t>-</w:t>
      </w:r>
      <w:r w:rsidR="00B64385">
        <w:rPr>
          <w:rFonts w:ascii="Times New Roman" w:eastAsia="Times New Roman" w:hAnsi="Times New Roman" w:cs="Times New Roman"/>
          <w:color w:val="auto"/>
          <w:sz w:val="24"/>
        </w:rPr>
        <w:t>824</w:t>
      </w:r>
      <w:r w:rsidRPr="00A305FF">
        <w:rPr>
          <w:rFonts w:ascii="Times New Roman" w:eastAsia="Times New Roman" w:hAnsi="Times New Roman" w:cs="Times New Roman"/>
          <w:color w:val="auto"/>
          <w:sz w:val="24"/>
        </w:rPr>
        <w:t xml:space="preserve">-001, and 2) to all </w:t>
      </w:r>
      <w:r w:rsidR="00E96A77">
        <w:rPr>
          <w:rFonts w:ascii="Times New Roman" w:eastAsia="Times New Roman" w:hAnsi="Times New Roman" w:cs="Times New Roman"/>
          <w:color w:val="auto"/>
          <w:sz w:val="24"/>
        </w:rPr>
        <w:t xml:space="preserve">the </w:t>
      </w:r>
      <w:r w:rsidRPr="00A305FF">
        <w:rPr>
          <w:rFonts w:ascii="Times New Roman" w:eastAsia="Times New Roman" w:hAnsi="Times New Roman" w:cs="Times New Roman"/>
          <w:color w:val="auto"/>
          <w:sz w:val="24"/>
        </w:rPr>
        <w:t>entities Young serves</w:t>
      </w:r>
      <w:r w:rsidR="00E96A77">
        <w:rPr>
          <w:rFonts w:ascii="Times New Roman" w:eastAsia="Times New Roman" w:hAnsi="Times New Roman" w:cs="Times New Roman"/>
          <w:color w:val="auto"/>
          <w:sz w:val="24"/>
        </w:rPr>
        <w:t xml:space="preserve"> with</w:t>
      </w:r>
      <w:r w:rsidRPr="00A305FF">
        <w:rPr>
          <w:rFonts w:ascii="Times New Roman" w:eastAsia="Times New Roman" w:hAnsi="Times New Roman" w:cs="Times New Roman"/>
          <w:color w:val="auto"/>
          <w:sz w:val="24"/>
        </w:rPr>
        <w:t xml:space="preserve"> its initial filings in a </w:t>
      </w:r>
      <w:r w:rsidR="00E96A77">
        <w:rPr>
          <w:rFonts w:ascii="Times New Roman" w:eastAsia="Times New Roman" w:hAnsi="Times New Roman" w:cs="Times New Roman"/>
          <w:color w:val="auto"/>
          <w:sz w:val="24"/>
        </w:rPr>
        <w:t xml:space="preserve">Commission </w:t>
      </w:r>
      <w:r w:rsidRPr="00A305FF">
        <w:rPr>
          <w:rFonts w:ascii="Times New Roman" w:eastAsia="Times New Roman" w:hAnsi="Times New Roman" w:cs="Times New Roman"/>
          <w:color w:val="auto"/>
          <w:sz w:val="24"/>
        </w:rPr>
        <w:t>proceeding.  No entity has indicated opposition to this petition.  Thus, Young anticipates that this petition will be unopposed.</w:t>
      </w:r>
    </w:p>
    <w:p w14:paraId="53FFF787" w14:textId="77777777" w:rsidR="00A305FF" w:rsidRPr="00A305FF" w:rsidRDefault="00A305FF" w:rsidP="00E96A77">
      <w:pPr>
        <w:keepNext/>
        <w:keepLines/>
        <w:spacing w:after="0" w:line="480" w:lineRule="auto"/>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II. Proposed Amendment</w:t>
      </w:r>
    </w:p>
    <w:p w14:paraId="1DC7EAB5" w14:textId="1BB6CD5F" w:rsidR="00A305FF" w:rsidRPr="00A305FF" w:rsidRDefault="00A305FF" w:rsidP="00B074CF">
      <w:pPr>
        <w:widowControl w:val="0"/>
        <w:spacing w:after="0" w:line="480" w:lineRule="auto"/>
        <w:jc w:val="both"/>
        <w:rPr>
          <w:rFonts w:ascii="Times New Roman" w:eastAsia="Times New Roman" w:hAnsi="Times New Roman" w:cs="Times New Roman"/>
          <w:color w:val="auto"/>
          <w:sz w:val="24"/>
          <w:highlight w:val="yellow"/>
        </w:rPr>
      </w:pPr>
      <w:r w:rsidRPr="00A305FF">
        <w:rPr>
          <w:rFonts w:ascii="Times New Roman" w:eastAsia="Times New Roman" w:hAnsi="Times New Roman" w:cs="Times New Roman"/>
          <w:color w:val="auto"/>
          <w:sz w:val="24"/>
        </w:rPr>
        <w:tab/>
        <w:t>The Commission’s long-standing policy favoring settlements provides parties with certainty, reduces litigation costs and permits parties to obtain reasonable compromise</w:t>
      </w:r>
      <w:r w:rsidR="00B26C0A">
        <w:rPr>
          <w:rFonts w:ascii="Times New Roman" w:eastAsia="Times New Roman" w:hAnsi="Times New Roman" w:cs="Times New Roman"/>
          <w:color w:val="auto"/>
          <w:sz w:val="24"/>
        </w:rPr>
        <w:t>s</w:t>
      </w:r>
      <w:r w:rsidRPr="00A305FF">
        <w:rPr>
          <w:rFonts w:ascii="Times New Roman" w:eastAsia="Times New Roman" w:hAnsi="Times New Roman" w:cs="Times New Roman"/>
          <w:color w:val="auto"/>
          <w:sz w:val="24"/>
        </w:rPr>
        <w:t xml:space="preserve"> for resolving difficult issues.</w:t>
      </w:r>
      <w:r w:rsidR="00F81B89">
        <w:rPr>
          <w:rStyle w:val="FootnoteReference"/>
          <w:rFonts w:ascii="Times New Roman" w:eastAsia="Times New Roman" w:hAnsi="Times New Roman" w:cs="Times New Roman"/>
          <w:color w:val="auto"/>
          <w:sz w:val="24"/>
        </w:rPr>
        <w:footnoteReference w:id="8"/>
      </w:r>
      <w:r w:rsidRPr="00A305FF">
        <w:rPr>
          <w:rFonts w:ascii="Times New Roman" w:eastAsia="Times New Roman" w:hAnsi="Times New Roman" w:cs="Times New Roman"/>
          <w:color w:val="auto"/>
          <w:sz w:val="24"/>
        </w:rPr>
        <w:t xml:space="preserve">  </w:t>
      </w:r>
      <w:r w:rsidR="00B074CF">
        <w:rPr>
          <w:rFonts w:ascii="Times New Roman" w:eastAsia="Times New Roman" w:hAnsi="Times New Roman" w:cs="Times New Roman"/>
          <w:color w:val="auto"/>
          <w:sz w:val="24"/>
        </w:rPr>
        <w:t xml:space="preserve">If a settlement can be reached, </w:t>
      </w:r>
      <w:r w:rsidRPr="00A305FF">
        <w:rPr>
          <w:rFonts w:ascii="Times New Roman" w:eastAsia="Times New Roman" w:hAnsi="Times New Roman" w:cs="Times New Roman"/>
          <w:color w:val="auto"/>
          <w:sz w:val="24"/>
        </w:rPr>
        <w:t>Young, its shippers and the Commission would save substantial time, effort</w:t>
      </w:r>
      <w:r w:rsidR="00B26C0A">
        <w:rPr>
          <w:rFonts w:ascii="Times New Roman" w:eastAsia="Times New Roman" w:hAnsi="Times New Roman" w:cs="Times New Roman"/>
          <w:color w:val="auto"/>
          <w:sz w:val="24"/>
        </w:rPr>
        <w:t>,</w:t>
      </w:r>
      <w:r w:rsidRPr="00A305FF">
        <w:rPr>
          <w:rFonts w:ascii="Times New Roman" w:eastAsia="Times New Roman" w:hAnsi="Times New Roman" w:cs="Times New Roman"/>
          <w:color w:val="auto"/>
          <w:sz w:val="24"/>
        </w:rPr>
        <w:t xml:space="preserve"> and financial resources on the </w:t>
      </w:r>
      <w:r w:rsidR="00B26C0A">
        <w:rPr>
          <w:rFonts w:ascii="Times New Roman" w:eastAsia="Times New Roman" w:hAnsi="Times New Roman" w:cs="Times New Roman"/>
          <w:color w:val="auto"/>
          <w:sz w:val="24"/>
        </w:rPr>
        <w:t>litigation</w:t>
      </w:r>
      <w:r w:rsidRPr="00A305FF">
        <w:rPr>
          <w:rFonts w:ascii="Times New Roman" w:eastAsia="Times New Roman" w:hAnsi="Times New Roman" w:cs="Times New Roman"/>
          <w:color w:val="auto"/>
          <w:sz w:val="24"/>
        </w:rPr>
        <w:t xml:space="preserve"> of </w:t>
      </w:r>
      <w:r w:rsidR="00B26C0A">
        <w:rPr>
          <w:rFonts w:ascii="Times New Roman" w:eastAsia="Times New Roman" w:hAnsi="Times New Roman" w:cs="Times New Roman"/>
          <w:color w:val="auto"/>
          <w:sz w:val="24"/>
        </w:rPr>
        <w:t>the section 4 rate case currently required by the Settlement</w:t>
      </w:r>
      <w:r w:rsidRPr="00A305FF">
        <w:rPr>
          <w:rFonts w:ascii="Times New Roman" w:eastAsia="Times New Roman" w:hAnsi="Times New Roman" w:cs="Times New Roman"/>
          <w:color w:val="auto"/>
          <w:sz w:val="24"/>
        </w:rPr>
        <w:t>.</w:t>
      </w:r>
      <w:r w:rsidR="0064442E">
        <w:rPr>
          <w:rFonts w:ascii="Times New Roman" w:eastAsia="Times New Roman" w:hAnsi="Times New Roman" w:cs="Times New Roman"/>
          <w:color w:val="auto"/>
          <w:sz w:val="24"/>
        </w:rPr>
        <w:t xml:space="preserve">  </w:t>
      </w:r>
      <w:r w:rsidRPr="00A305FF">
        <w:rPr>
          <w:rFonts w:ascii="Times New Roman" w:eastAsia="Times New Roman" w:hAnsi="Times New Roman" w:cs="Times New Roman"/>
          <w:color w:val="auto"/>
          <w:sz w:val="24"/>
        </w:rPr>
        <w:t xml:space="preserve">These </w:t>
      </w:r>
      <w:r w:rsidR="00B074CF">
        <w:rPr>
          <w:rFonts w:ascii="Times New Roman" w:eastAsia="Times New Roman" w:hAnsi="Times New Roman" w:cs="Times New Roman"/>
          <w:color w:val="auto"/>
          <w:sz w:val="24"/>
        </w:rPr>
        <w:t xml:space="preserve">potential </w:t>
      </w:r>
      <w:r w:rsidRPr="00A305FF">
        <w:rPr>
          <w:rFonts w:ascii="Times New Roman" w:eastAsia="Times New Roman" w:hAnsi="Times New Roman" w:cs="Times New Roman"/>
          <w:color w:val="auto"/>
          <w:sz w:val="24"/>
        </w:rPr>
        <w:t xml:space="preserve">benefits warrant amending the Settlement to provide </w:t>
      </w:r>
      <w:r w:rsidR="00B074CF">
        <w:rPr>
          <w:rFonts w:ascii="Times New Roman" w:eastAsia="Times New Roman" w:hAnsi="Times New Roman" w:cs="Times New Roman"/>
          <w:color w:val="auto"/>
          <w:sz w:val="24"/>
        </w:rPr>
        <w:t>the</w:t>
      </w:r>
      <w:r w:rsidR="00880CC3">
        <w:rPr>
          <w:rFonts w:ascii="Times New Roman" w:eastAsia="Times New Roman" w:hAnsi="Times New Roman" w:cs="Times New Roman"/>
          <w:color w:val="auto"/>
          <w:sz w:val="24"/>
        </w:rPr>
        <w:t xml:space="preserve"> </w:t>
      </w:r>
      <w:r w:rsidRPr="00A305FF">
        <w:rPr>
          <w:rFonts w:ascii="Times New Roman" w:eastAsia="Times New Roman" w:hAnsi="Times New Roman" w:cs="Times New Roman"/>
          <w:color w:val="auto"/>
          <w:sz w:val="24"/>
        </w:rPr>
        <w:t xml:space="preserve">additional </w:t>
      </w:r>
      <w:r w:rsidR="00B074CF">
        <w:rPr>
          <w:rFonts w:ascii="Times New Roman" w:eastAsia="Times New Roman" w:hAnsi="Times New Roman" w:cs="Times New Roman"/>
          <w:color w:val="auto"/>
          <w:sz w:val="24"/>
        </w:rPr>
        <w:t>time to pursue a pre-filing settlement</w:t>
      </w:r>
      <w:r w:rsidRPr="00A305FF">
        <w:rPr>
          <w:rFonts w:ascii="Times New Roman" w:eastAsia="Times New Roman" w:hAnsi="Times New Roman" w:cs="Times New Roman"/>
          <w:color w:val="auto"/>
          <w:sz w:val="24"/>
        </w:rPr>
        <w:t>.</w:t>
      </w:r>
      <w:r w:rsidR="00B26C0A">
        <w:rPr>
          <w:rStyle w:val="FootnoteReference"/>
          <w:rFonts w:ascii="Times New Roman" w:eastAsia="Times New Roman" w:hAnsi="Times New Roman" w:cs="Times New Roman"/>
          <w:color w:val="auto"/>
          <w:sz w:val="24"/>
        </w:rPr>
        <w:footnoteReference w:id="9"/>
      </w:r>
      <w:r w:rsidRPr="00A305FF">
        <w:rPr>
          <w:rFonts w:ascii="Times New Roman" w:eastAsia="Times New Roman" w:hAnsi="Times New Roman" w:cs="Times New Roman"/>
          <w:color w:val="auto"/>
          <w:sz w:val="24"/>
        </w:rPr>
        <w:t xml:space="preserve">  Moreover, as noted above, Young believes that </w:t>
      </w:r>
      <w:r w:rsidR="002C5765">
        <w:rPr>
          <w:rFonts w:ascii="Times New Roman" w:eastAsia="Times New Roman" w:hAnsi="Times New Roman" w:cs="Times New Roman"/>
          <w:color w:val="auto"/>
          <w:sz w:val="24"/>
        </w:rPr>
        <w:t xml:space="preserve">no </w:t>
      </w:r>
      <w:r w:rsidRPr="00A305FF">
        <w:rPr>
          <w:rFonts w:ascii="Times New Roman" w:eastAsia="Times New Roman" w:hAnsi="Times New Roman" w:cs="Times New Roman"/>
          <w:color w:val="auto"/>
          <w:sz w:val="24"/>
        </w:rPr>
        <w:t>part</w:t>
      </w:r>
      <w:r w:rsidR="002C5765">
        <w:rPr>
          <w:rFonts w:ascii="Times New Roman" w:eastAsia="Times New Roman" w:hAnsi="Times New Roman" w:cs="Times New Roman"/>
          <w:color w:val="auto"/>
          <w:sz w:val="24"/>
        </w:rPr>
        <w:t>y</w:t>
      </w:r>
      <w:r w:rsidRPr="00A305FF">
        <w:rPr>
          <w:rFonts w:ascii="Times New Roman" w:eastAsia="Times New Roman" w:hAnsi="Times New Roman" w:cs="Times New Roman"/>
          <w:color w:val="auto"/>
          <w:sz w:val="24"/>
        </w:rPr>
        <w:t xml:space="preserve"> </w:t>
      </w:r>
      <w:r w:rsidR="002C5765">
        <w:rPr>
          <w:rFonts w:ascii="Times New Roman" w:eastAsia="Times New Roman" w:hAnsi="Times New Roman" w:cs="Times New Roman"/>
          <w:color w:val="auto"/>
          <w:sz w:val="24"/>
        </w:rPr>
        <w:t xml:space="preserve">in this proceeding </w:t>
      </w:r>
      <w:r w:rsidRPr="00A305FF">
        <w:rPr>
          <w:rFonts w:ascii="Times New Roman" w:eastAsia="Times New Roman" w:hAnsi="Times New Roman" w:cs="Times New Roman"/>
          <w:color w:val="auto"/>
          <w:sz w:val="24"/>
        </w:rPr>
        <w:t xml:space="preserve">will oppose this petition.  Accordingly, </w:t>
      </w:r>
      <w:r w:rsidR="002C5765">
        <w:rPr>
          <w:rFonts w:ascii="Times New Roman" w:eastAsia="Times New Roman" w:hAnsi="Times New Roman" w:cs="Times New Roman"/>
          <w:color w:val="auto"/>
          <w:sz w:val="24"/>
        </w:rPr>
        <w:t xml:space="preserve">consistent with section 5.4 of the Settlement, </w:t>
      </w:r>
      <w:r w:rsidRPr="00A305FF">
        <w:rPr>
          <w:rFonts w:ascii="Times New Roman" w:eastAsia="Times New Roman" w:hAnsi="Times New Roman" w:cs="Times New Roman"/>
          <w:color w:val="auto"/>
          <w:sz w:val="24"/>
        </w:rPr>
        <w:t>the requested amendment is fair, reasonable, and in the public interest.</w:t>
      </w:r>
      <w:r w:rsidRPr="00A305FF">
        <w:rPr>
          <w:rFonts w:ascii="Times New Roman" w:eastAsia="Times New Roman" w:hAnsi="Times New Roman" w:cs="Times New Roman"/>
          <w:color w:val="auto"/>
          <w:sz w:val="24"/>
          <w:vertAlign w:val="superscript"/>
        </w:rPr>
        <w:footnoteReference w:id="10"/>
      </w:r>
      <w:r w:rsidRPr="00A305FF">
        <w:rPr>
          <w:rFonts w:ascii="Times New Roman" w:eastAsia="Times New Roman" w:hAnsi="Times New Roman" w:cs="Times New Roman"/>
          <w:color w:val="auto"/>
          <w:sz w:val="24"/>
        </w:rPr>
        <w:t xml:space="preserve">  </w:t>
      </w:r>
    </w:p>
    <w:p w14:paraId="117B039C" w14:textId="30AA0699" w:rsidR="00A305FF" w:rsidRPr="00A305FF" w:rsidRDefault="00A305FF" w:rsidP="00A305FF">
      <w:pPr>
        <w:spacing w:after="0" w:line="480" w:lineRule="auto"/>
        <w:ind w:firstLine="720"/>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 xml:space="preserve">Specifically, Young requests </w:t>
      </w:r>
      <w:r w:rsidR="0070618F">
        <w:rPr>
          <w:rFonts w:ascii="Times New Roman" w:eastAsia="Times New Roman" w:hAnsi="Times New Roman" w:cs="Times New Roman"/>
          <w:color w:val="auto"/>
          <w:sz w:val="24"/>
        </w:rPr>
        <w:t xml:space="preserve">that </w:t>
      </w:r>
      <w:r w:rsidR="003A6DC0">
        <w:rPr>
          <w:rFonts w:ascii="Times New Roman" w:eastAsia="Times New Roman" w:hAnsi="Times New Roman" w:cs="Times New Roman"/>
          <w:color w:val="auto"/>
          <w:sz w:val="24"/>
        </w:rPr>
        <w:t xml:space="preserve">section 5.1(3) </w:t>
      </w:r>
      <w:r w:rsidR="0004646F">
        <w:rPr>
          <w:rFonts w:ascii="Times New Roman" w:eastAsia="Times New Roman" w:hAnsi="Times New Roman" w:cs="Times New Roman"/>
          <w:color w:val="auto"/>
          <w:sz w:val="24"/>
        </w:rPr>
        <w:t xml:space="preserve">of the Settlement </w:t>
      </w:r>
      <w:r w:rsidR="003A6DC0">
        <w:rPr>
          <w:rFonts w:ascii="Times New Roman" w:eastAsia="Times New Roman" w:hAnsi="Times New Roman" w:cs="Times New Roman"/>
          <w:color w:val="auto"/>
          <w:sz w:val="24"/>
        </w:rPr>
        <w:t xml:space="preserve">be revised </w:t>
      </w:r>
      <w:r w:rsidR="002C5765">
        <w:rPr>
          <w:rFonts w:ascii="Times New Roman" w:eastAsia="Times New Roman" w:hAnsi="Times New Roman" w:cs="Times New Roman"/>
          <w:color w:val="auto"/>
          <w:sz w:val="24"/>
        </w:rPr>
        <w:t>to change</w:t>
      </w:r>
      <w:r w:rsidR="003A6DC0">
        <w:rPr>
          <w:rFonts w:ascii="Times New Roman" w:eastAsia="Times New Roman" w:hAnsi="Times New Roman" w:cs="Times New Roman"/>
          <w:color w:val="auto"/>
          <w:sz w:val="24"/>
        </w:rPr>
        <w:t xml:space="preserve"> “April 1, 2027” to “</w:t>
      </w:r>
      <w:r w:rsidR="00420386">
        <w:rPr>
          <w:rFonts w:ascii="Times New Roman" w:eastAsia="Times New Roman" w:hAnsi="Times New Roman" w:cs="Times New Roman"/>
          <w:color w:val="auto"/>
          <w:sz w:val="24"/>
        </w:rPr>
        <w:t xml:space="preserve">July </w:t>
      </w:r>
      <w:r w:rsidR="003A6DC0">
        <w:rPr>
          <w:rFonts w:ascii="Times New Roman" w:eastAsia="Times New Roman" w:hAnsi="Times New Roman" w:cs="Times New Roman"/>
          <w:color w:val="auto"/>
          <w:sz w:val="24"/>
        </w:rPr>
        <w:t>1, 202</w:t>
      </w:r>
      <w:r w:rsidR="007B5BA8">
        <w:rPr>
          <w:rFonts w:ascii="Times New Roman" w:eastAsia="Times New Roman" w:hAnsi="Times New Roman" w:cs="Times New Roman"/>
          <w:color w:val="auto"/>
          <w:sz w:val="24"/>
        </w:rPr>
        <w:t>7</w:t>
      </w:r>
      <w:r w:rsidR="003A6DC0">
        <w:rPr>
          <w:rFonts w:ascii="Times New Roman" w:eastAsia="Times New Roman" w:hAnsi="Times New Roman" w:cs="Times New Roman"/>
          <w:color w:val="auto"/>
          <w:sz w:val="24"/>
        </w:rPr>
        <w:t>”.</w:t>
      </w:r>
      <w:r w:rsidR="00420386">
        <w:rPr>
          <w:rFonts w:ascii="Times New Roman" w:eastAsia="Times New Roman" w:hAnsi="Times New Roman" w:cs="Times New Roman"/>
          <w:color w:val="auto"/>
          <w:sz w:val="24"/>
        </w:rPr>
        <w:t xml:space="preserve"> </w:t>
      </w:r>
      <w:r w:rsidR="00420386" w:rsidRPr="00850D05">
        <w:rPr>
          <w:rFonts w:ascii="Times New Roman" w:eastAsia="Times New Roman" w:hAnsi="Times New Roman" w:cs="Times New Roman"/>
          <w:color w:val="auto"/>
          <w:sz w:val="24"/>
        </w:rPr>
        <w:t xml:space="preserve"> </w:t>
      </w:r>
      <w:r w:rsidR="00420386">
        <w:rPr>
          <w:rFonts w:ascii="Times New Roman" w:eastAsia="Times New Roman" w:hAnsi="Times New Roman" w:cs="Times New Roman"/>
          <w:color w:val="auto"/>
          <w:sz w:val="24"/>
        </w:rPr>
        <w:t>Young also</w:t>
      </w:r>
      <w:r w:rsidR="00420386" w:rsidRPr="00850D05">
        <w:rPr>
          <w:rFonts w:ascii="Times New Roman" w:eastAsia="Times New Roman" w:hAnsi="Times New Roman" w:cs="Times New Roman"/>
          <w:color w:val="auto"/>
          <w:sz w:val="24"/>
        </w:rPr>
        <w:t xml:space="preserve"> </w:t>
      </w:r>
      <w:r w:rsidR="00420386" w:rsidRPr="00E33195">
        <w:rPr>
          <w:rFonts w:ascii="Times New Roman" w:eastAsia="Times New Roman" w:hAnsi="Times New Roman" w:cs="Times New Roman"/>
          <w:color w:val="auto"/>
          <w:sz w:val="24"/>
        </w:rPr>
        <w:t xml:space="preserve">requests that the last three sentences of section </w:t>
      </w:r>
      <w:r w:rsidR="00420386">
        <w:rPr>
          <w:rFonts w:ascii="Times New Roman" w:eastAsia="Times New Roman" w:hAnsi="Times New Roman" w:cs="Times New Roman"/>
          <w:color w:val="auto"/>
          <w:sz w:val="24"/>
        </w:rPr>
        <w:t>5</w:t>
      </w:r>
      <w:r w:rsidR="00420386" w:rsidRPr="00E33195">
        <w:rPr>
          <w:rFonts w:ascii="Times New Roman" w:eastAsia="Times New Roman" w:hAnsi="Times New Roman" w:cs="Times New Roman"/>
          <w:color w:val="auto"/>
          <w:sz w:val="24"/>
        </w:rPr>
        <w:t>.2(a) of the Settlement be changed</w:t>
      </w:r>
      <w:r w:rsidR="00420386">
        <w:rPr>
          <w:rFonts w:ascii="Times New Roman" w:eastAsia="Times New Roman" w:hAnsi="Times New Roman" w:cs="Times New Roman"/>
          <w:color w:val="auto"/>
          <w:sz w:val="24"/>
        </w:rPr>
        <w:t xml:space="preserve"> to reflect the requested</w:t>
      </w:r>
      <w:r w:rsidR="00420386" w:rsidRPr="00E33195">
        <w:rPr>
          <w:rFonts w:ascii="Times New Roman" w:eastAsia="Times New Roman" w:hAnsi="Times New Roman" w:cs="Times New Roman"/>
          <w:color w:val="auto"/>
          <w:sz w:val="24"/>
        </w:rPr>
        <w:t xml:space="preserve"> </w:t>
      </w:r>
      <w:r w:rsidR="00420386">
        <w:rPr>
          <w:rFonts w:ascii="Times New Roman" w:eastAsia="Times New Roman" w:hAnsi="Times New Roman" w:cs="Times New Roman"/>
          <w:color w:val="auto"/>
          <w:sz w:val="24"/>
        </w:rPr>
        <w:t>three</w:t>
      </w:r>
      <w:r w:rsidR="00420386" w:rsidRPr="005B0552">
        <w:rPr>
          <w:rFonts w:ascii="Times New Roman" w:eastAsia="Times New Roman" w:hAnsi="Times New Roman" w:cs="Times New Roman"/>
          <w:color w:val="auto"/>
          <w:sz w:val="24"/>
        </w:rPr>
        <w:t>-month</w:t>
      </w:r>
      <w:r w:rsidR="00420386" w:rsidRPr="00BC6121">
        <w:rPr>
          <w:rFonts w:ascii="Times New Roman" w:eastAsia="Times New Roman" w:hAnsi="Times New Roman" w:cs="Times New Roman"/>
          <w:color w:val="auto"/>
          <w:sz w:val="24"/>
        </w:rPr>
        <w:t xml:space="preserve"> extension</w:t>
      </w:r>
      <w:r w:rsidR="00420386">
        <w:rPr>
          <w:rFonts w:ascii="Times New Roman" w:eastAsia="Times New Roman" w:hAnsi="Times New Roman" w:cs="Times New Roman"/>
          <w:color w:val="auto"/>
          <w:sz w:val="24"/>
        </w:rPr>
        <w:t>, as indicated below</w:t>
      </w:r>
      <w:r w:rsidR="00420386" w:rsidRPr="00E33195">
        <w:rPr>
          <w:rFonts w:ascii="Times New Roman" w:eastAsia="Times New Roman" w:hAnsi="Times New Roman" w:cs="Times New Roman"/>
          <w:color w:val="auto"/>
          <w:sz w:val="24"/>
        </w:rPr>
        <w:t xml:space="preserve">.  In addition, as </w:t>
      </w:r>
      <w:r w:rsidR="00420386" w:rsidRPr="002C34AD">
        <w:rPr>
          <w:rFonts w:ascii="Times New Roman" w:eastAsia="Times New Roman" w:hAnsi="Times New Roman" w:cs="Times New Roman"/>
          <w:color w:val="auto"/>
          <w:sz w:val="24"/>
        </w:rPr>
        <w:t xml:space="preserve">a condition of the extension, </w:t>
      </w:r>
      <w:r w:rsidR="00420386">
        <w:rPr>
          <w:rFonts w:ascii="Times New Roman" w:eastAsia="Times New Roman" w:hAnsi="Times New Roman" w:cs="Times New Roman"/>
          <w:color w:val="auto"/>
          <w:sz w:val="24"/>
        </w:rPr>
        <w:t>Young</w:t>
      </w:r>
      <w:r w:rsidR="00420386" w:rsidRPr="002C34AD">
        <w:rPr>
          <w:rFonts w:ascii="Times New Roman" w:eastAsia="Times New Roman" w:hAnsi="Times New Roman" w:cs="Times New Roman"/>
          <w:color w:val="auto"/>
          <w:sz w:val="24"/>
        </w:rPr>
        <w:t xml:space="preserve"> has agreed to further amend </w:t>
      </w:r>
      <w:r w:rsidR="00420386" w:rsidRPr="00E33195">
        <w:rPr>
          <w:rFonts w:ascii="Times New Roman" w:eastAsia="Times New Roman" w:hAnsi="Times New Roman" w:cs="Times New Roman"/>
          <w:color w:val="auto"/>
          <w:sz w:val="24"/>
        </w:rPr>
        <w:t xml:space="preserve">section </w:t>
      </w:r>
      <w:r w:rsidR="00420386">
        <w:rPr>
          <w:rFonts w:ascii="Times New Roman" w:eastAsia="Times New Roman" w:hAnsi="Times New Roman" w:cs="Times New Roman"/>
          <w:color w:val="auto"/>
          <w:sz w:val="24"/>
        </w:rPr>
        <w:t>5</w:t>
      </w:r>
      <w:r w:rsidR="00420386" w:rsidRPr="00E33195">
        <w:rPr>
          <w:rFonts w:ascii="Times New Roman" w:eastAsia="Times New Roman" w:hAnsi="Times New Roman" w:cs="Times New Roman"/>
          <w:color w:val="auto"/>
          <w:sz w:val="24"/>
        </w:rPr>
        <w:t>.2(a)</w:t>
      </w:r>
      <w:r w:rsidR="00420386" w:rsidRPr="002C34AD">
        <w:rPr>
          <w:rFonts w:ascii="Times New Roman" w:eastAsia="Times New Roman" w:hAnsi="Times New Roman" w:cs="Times New Roman"/>
          <w:color w:val="auto"/>
          <w:sz w:val="24"/>
        </w:rPr>
        <w:t>, as indicated below, to</w:t>
      </w:r>
      <w:r w:rsidR="00420386" w:rsidRPr="00E33195">
        <w:rPr>
          <w:rFonts w:ascii="Times New Roman" w:eastAsia="Times New Roman" w:hAnsi="Times New Roman" w:cs="Times New Roman"/>
          <w:color w:val="auto"/>
          <w:sz w:val="24"/>
        </w:rPr>
        <w:t xml:space="preserve"> </w:t>
      </w:r>
      <w:r w:rsidR="00420386" w:rsidRPr="002C34AD">
        <w:rPr>
          <w:rFonts w:ascii="Times New Roman" w:eastAsia="Times New Roman" w:hAnsi="Times New Roman" w:cs="Times New Roman"/>
          <w:color w:val="auto"/>
          <w:sz w:val="24"/>
        </w:rPr>
        <w:t xml:space="preserve">account for a scenario where the Commission grants the extension of time but </w:t>
      </w:r>
      <w:r w:rsidR="00420386">
        <w:rPr>
          <w:rFonts w:ascii="Times New Roman" w:eastAsia="Times New Roman" w:hAnsi="Times New Roman" w:cs="Times New Roman"/>
          <w:color w:val="auto"/>
          <w:sz w:val="24"/>
        </w:rPr>
        <w:t>Young</w:t>
      </w:r>
      <w:r w:rsidR="00420386" w:rsidRPr="002C34AD">
        <w:rPr>
          <w:rFonts w:ascii="Times New Roman" w:eastAsia="Times New Roman" w:hAnsi="Times New Roman" w:cs="Times New Roman"/>
          <w:color w:val="auto"/>
          <w:sz w:val="24"/>
        </w:rPr>
        <w:t xml:space="preserve"> and </w:t>
      </w:r>
      <w:r w:rsidR="00420386">
        <w:rPr>
          <w:rFonts w:ascii="Times New Roman" w:eastAsia="Times New Roman" w:hAnsi="Times New Roman" w:cs="Times New Roman"/>
          <w:color w:val="auto"/>
          <w:sz w:val="24"/>
        </w:rPr>
        <w:t>shippers</w:t>
      </w:r>
      <w:r w:rsidR="00420386" w:rsidRPr="002C34AD">
        <w:rPr>
          <w:rFonts w:ascii="Times New Roman" w:eastAsia="Times New Roman" w:hAnsi="Times New Roman" w:cs="Times New Roman"/>
          <w:color w:val="auto"/>
          <w:sz w:val="24"/>
        </w:rPr>
        <w:t xml:space="preserve"> are ultimately unable to reach a pre-filing settlement. </w:t>
      </w:r>
      <w:r w:rsidR="00420386">
        <w:rPr>
          <w:rFonts w:ascii="Times New Roman" w:eastAsia="Times New Roman" w:hAnsi="Times New Roman" w:cs="Times New Roman"/>
          <w:color w:val="auto"/>
          <w:sz w:val="24"/>
        </w:rPr>
        <w:t xml:space="preserve"> </w:t>
      </w:r>
      <w:r w:rsidR="00420386" w:rsidRPr="002C34AD">
        <w:rPr>
          <w:rFonts w:ascii="Times New Roman" w:eastAsia="Times New Roman" w:hAnsi="Times New Roman" w:cs="Times New Roman"/>
          <w:color w:val="auto"/>
          <w:sz w:val="24"/>
        </w:rPr>
        <w:t>If these proposed amendments are</w:t>
      </w:r>
      <w:r w:rsidR="00420386" w:rsidRPr="00E33195">
        <w:rPr>
          <w:rFonts w:ascii="Times New Roman" w:eastAsia="Times New Roman" w:hAnsi="Times New Roman" w:cs="Times New Roman"/>
          <w:color w:val="auto"/>
          <w:sz w:val="24"/>
        </w:rPr>
        <w:t xml:space="preserve"> accepted, the revised Article V, section </w:t>
      </w:r>
      <w:r w:rsidR="00420386">
        <w:rPr>
          <w:rFonts w:ascii="Times New Roman" w:eastAsia="Times New Roman" w:hAnsi="Times New Roman" w:cs="Times New Roman"/>
          <w:color w:val="auto"/>
          <w:sz w:val="24"/>
        </w:rPr>
        <w:t>5</w:t>
      </w:r>
      <w:r w:rsidR="00420386" w:rsidRPr="00E33195">
        <w:rPr>
          <w:rFonts w:ascii="Times New Roman" w:eastAsia="Times New Roman" w:hAnsi="Times New Roman" w:cs="Times New Roman"/>
          <w:color w:val="auto"/>
          <w:sz w:val="24"/>
        </w:rPr>
        <w:t>.2(a) of the Settlement would read as follows</w:t>
      </w:r>
      <w:r w:rsidR="00420386">
        <w:rPr>
          <w:rFonts w:ascii="Times New Roman" w:eastAsia="Times New Roman" w:hAnsi="Times New Roman" w:cs="Times New Roman"/>
          <w:color w:val="auto"/>
          <w:sz w:val="24"/>
        </w:rPr>
        <w:t xml:space="preserve"> (unchanged first sentence omitted)</w:t>
      </w:r>
      <w:r w:rsidRPr="00A305FF">
        <w:rPr>
          <w:rFonts w:ascii="Times New Roman" w:eastAsia="Times New Roman" w:hAnsi="Times New Roman" w:cs="Times New Roman"/>
          <w:color w:val="auto"/>
          <w:sz w:val="24"/>
        </w:rPr>
        <w:t>:</w:t>
      </w:r>
    </w:p>
    <w:p w14:paraId="37462275" w14:textId="0B072541" w:rsidR="00A305FF" w:rsidRPr="0082183C" w:rsidRDefault="008D1A1C" w:rsidP="005159D5">
      <w:pPr>
        <w:spacing w:after="0"/>
        <w:ind w:left="720" w:right="547"/>
        <w:jc w:val="both"/>
        <w:rPr>
          <w:rFonts w:ascii="Times New Roman" w:eastAsia="Times New Roman" w:hAnsi="Times New Roman" w:cs="Times New Roman"/>
          <w:color w:val="auto"/>
          <w:sz w:val="24"/>
        </w:rPr>
      </w:pPr>
      <w:r w:rsidRPr="0082183C">
        <w:rPr>
          <w:rFonts w:ascii="Times New Roman" w:eastAsia="Times New Roman" w:hAnsi="Times New Roman" w:cs="Times New Roman"/>
          <w:color w:val="auto"/>
          <w:sz w:val="24"/>
        </w:rPr>
        <w:t xml:space="preserve">Subject to Article VI, Young commits to </w:t>
      </w:r>
      <w:proofErr w:type="gramStart"/>
      <w:r w:rsidRPr="0082183C">
        <w:rPr>
          <w:rFonts w:ascii="Times New Roman" w:eastAsia="Times New Roman" w:hAnsi="Times New Roman" w:cs="Times New Roman"/>
          <w:color w:val="auto"/>
          <w:sz w:val="24"/>
        </w:rPr>
        <w:t>file</w:t>
      </w:r>
      <w:proofErr w:type="gramEnd"/>
      <w:r w:rsidRPr="0082183C">
        <w:rPr>
          <w:rFonts w:ascii="Times New Roman" w:eastAsia="Times New Roman" w:hAnsi="Times New Roman" w:cs="Times New Roman"/>
          <w:color w:val="auto"/>
          <w:sz w:val="24"/>
        </w:rPr>
        <w:t xml:space="preserve"> a Section 4 Rate Case on </w:t>
      </w:r>
      <w:r w:rsidR="005159D5" w:rsidRPr="0082183C">
        <w:rPr>
          <w:rFonts w:ascii="Times New Roman" w:eastAsia="Times New Roman" w:hAnsi="Times New Roman" w:cs="Times New Roman"/>
          <w:color w:val="auto"/>
          <w:sz w:val="24"/>
        </w:rPr>
        <w:t>December 31</w:t>
      </w:r>
      <w:r w:rsidRPr="0082183C">
        <w:rPr>
          <w:rFonts w:ascii="Times New Roman" w:eastAsia="Times New Roman" w:hAnsi="Times New Roman" w:cs="Times New Roman"/>
          <w:color w:val="auto"/>
          <w:sz w:val="24"/>
        </w:rPr>
        <w:t xml:space="preserve">, 2026. </w:t>
      </w:r>
      <w:r w:rsidR="00715422" w:rsidRPr="0082183C">
        <w:rPr>
          <w:rFonts w:ascii="Times New Roman" w:eastAsia="Times New Roman" w:hAnsi="Times New Roman" w:cs="Times New Roman"/>
          <w:color w:val="auto"/>
          <w:sz w:val="24"/>
        </w:rPr>
        <w:t xml:space="preserve"> </w:t>
      </w:r>
      <w:r w:rsidRPr="0082183C">
        <w:rPr>
          <w:rFonts w:ascii="Times New Roman" w:eastAsia="Times New Roman" w:hAnsi="Times New Roman" w:cs="Times New Roman"/>
          <w:color w:val="auto"/>
          <w:sz w:val="24"/>
        </w:rPr>
        <w:t xml:space="preserve">If the </w:t>
      </w:r>
      <w:r w:rsidR="005159D5" w:rsidRPr="0082183C">
        <w:rPr>
          <w:rFonts w:ascii="Times New Roman" w:eastAsia="Times New Roman" w:hAnsi="Times New Roman" w:cs="Times New Roman"/>
          <w:color w:val="auto"/>
          <w:sz w:val="24"/>
        </w:rPr>
        <w:t>December 31</w:t>
      </w:r>
      <w:r w:rsidRPr="0082183C">
        <w:rPr>
          <w:rFonts w:ascii="Times New Roman" w:eastAsia="Times New Roman" w:hAnsi="Times New Roman" w:cs="Times New Roman"/>
          <w:color w:val="auto"/>
          <w:sz w:val="24"/>
        </w:rPr>
        <w:t xml:space="preserve">, </w:t>
      </w:r>
      <w:proofErr w:type="gramStart"/>
      <w:r w:rsidRPr="0082183C">
        <w:rPr>
          <w:rFonts w:ascii="Times New Roman" w:eastAsia="Times New Roman" w:hAnsi="Times New Roman" w:cs="Times New Roman"/>
          <w:color w:val="auto"/>
          <w:sz w:val="24"/>
        </w:rPr>
        <w:t>2026</w:t>
      </w:r>
      <w:proofErr w:type="gramEnd"/>
      <w:r w:rsidRPr="0082183C">
        <w:rPr>
          <w:rFonts w:ascii="Times New Roman" w:eastAsia="Times New Roman" w:hAnsi="Times New Roman" w:cs="Times New Roman"/>
          <w:color w:val="auto"/>
          <w:sz w:val="24"/>
        </w:rPr>
        <w:t xml:space="preserve"> filing is for a rate increase, Young will assume a five-month suspension period and request the new rates to be effective </w:t>
      </w:r>
      <w:r w:rsidR="005159D5" w:rsidRPr="0082183C">
        <w:rPr>
          <w:rFonts w:ascii="Times New Roman" w:eastAsia="Times New Roman" w:hAnsi="Times New Roman" w:cs="Times New Roman"/>
          <w:color w:val="auto"/>
          <w:sz w:val="24"/>
        </w:rPr>
        <w:t>July</w:t>
      </w:r>
      <w:r w:rsidRPr="0082183C">
        <w:rPr>
          <w:rFonts w:ascii="Times New Roman" w:eastAsia="Times New Roman" w:hAnsi="Times New Roman" w:cs="Times New Roman"/>
          <w:color w:val="auto"/>
          <w:sz w:val="24"/>
        </w:rPr>
        <w:t xml:space="preserve"> 1, 2027. </w:t>
      </w:r>
      <w:r w:rsidR="00C92E53" w:rsidRPr="0082183C">
        <w:rPr>
          <w:rFonts w:ascii="Times New Roman" w:eastAsia="Times New Roman" w:hAnsi="Times New Roman" w:cs="Times New Roman"/>
          <w:color w:val="auto"/>
          <w:sz w:val="24"/>
        </w:rPr>
        <w:t xml:space="preserve"> </w:t>
      </w:r>
      <w:r w:rsidRPr="0082183C">
        <w:rPr>
          <w:rFonts w:ascii="Times New Roman" w:eastAsia="Times New Roman" w:hAnsi="Times New Roman" w:cs="Times New Roman"/>
          <w:color w:val="auto"/>
          <w:sz w:val="24"/>
        </w:rPr>
        <w:t xml:space="preserve">If the </w:t>
      </w:r>
      <w:r w:rsidR="005159D5" w:rsidRPr="0082183C">
        <w:rPr>
          <w:rFonts w:ascii="Times New Roman" w:eastAsia="Times New Roman" w:hAnsi="Times New Roman" w:cs="Times New Roman"/>
          <w:color w:val="auto"/>
          <w:sz w:val="24"/>
        </w:rPr>
        <w:t>December 31</w:t>
      </w:r>
      <w:r w:rsidRPr="0082183C">
        <w:rPr>
          <w:rFonts w:ascii="Times New Roman" w:eastAsia="Times New Roman" w:hAnsi="Times New Roman" w:cs="Times New Roman"/>
          <w:color w:val="auto"/>
          <w:sz w:val="24"/>
        </w:rPr>
        <w:t xml:space="preserve">, </w:t>
      </w:r>
      <w:proofErr w:type="gramStart"/>
      <w:r w:rsidRPr="0082183C">
        <w:rPr>
          <w:rFonts w:ascii="Times New Roman" w:eastAsia="Times New Roman" w:hAnsi="Times New Roman" w:cs="Times New Roman"/>
          <w:color w:val="auto"/>
          <w:sz w:val="24"/>
        </w:rPr>
        <w:t>2026</w:t>
      </w:r>
      <w:proofErr w:type="gramEnd"/>
      <w:r w:rsidRPr="0082183C">
        <w:rPr>
          <w:rFonts w:ascii="Times New Roman" w:eastAsia="Times New Roman" w:hAnsi="Times New Roman" w:cs="Times New Roman"/>
          <w:color w:val="auto"/>
          <w:sz w:val="24"/>
        </w:rPr>
        <w:t xml:space="preserve"> filing is for a rate decrease or to maintain existing rates, Young will request the new rates to be effective </w:t>
      </w:r>
      <w:r w:rsidR="005159D5" w:rsidRPr="0082183C">
        <w:rPr>
          <w:rFonts w:ascii="Times New Roman" w:eastAsia="Times New Roman" w:hAnsi="Times New Roman" w:cs="Times New Roman"/>
          <w:color w:val="auto"/>
          <w:sz w:val="24"/>
        </w:rPr>
        <w:t>February</w:t>
      </w:r>
      <w:r w:rsidRPr="0082183C">
        <w:rPr>
          <w:rFonts w:ascii="Times New Roman" w:eastAsia="Times New Roman" w:hAnsi="Times New Roman" w:cs="Times New Roman"/>
          <w:color w:val="auto"/>
          <w:sz w:val="24"/>
        </w:rPr>
        <w:t xml:space="preserve"> 1, </w:t>
      </w:r>
      <w:r w:rsidR="00075EC5" w:rsidRPr="0082183C">
        <w:rPr>
          <w:rFonts w:ascii="Times New Roman" w:eastAsia="Times New Roman" w:hAnsi="Times New Roman" w:cs="Times New Roman"/>
          <w:color w:val="auto"/>
          <w:sz w:val="24"/>
        </w:rPr>
        <w:t>20</w:t>
      </w:r>
      <w:r w:rsidR="005159D5" w:rsidRPr="0082183C">
        <w:rPr>
          <w:rFonts w:ascii="Times New Roman" w:eastAsia="Times New Roman" w:hAnsi="Times New Roman" w:cs="Times New Roman"/>
          <w:color w:val="auto"/>
          <w:sz w:val="24"/>
        </w:rPr>
        <w:t>27</w:t>
      </w:r>
      <w:r w:rsidRPr="0082183C">
        <w:rPr>
          <w:rFonts w:ascii="Times New Roman" w:eastAsia="Times New Roman" w:hAnsi="Times New Roman" w:cs="Times New Roman"/>
          <w:color w:val="auto"/>
          <w:sz w:val="24"/>
        </w:rPr>
        <w:t>.</w:t>
      </w:r>
      <w:r w:rsidR="005159D5" w:rsidRPr="0082183C">
        <w:rPr>
          <w:rFonts w:ascii="Times New Roman" w:eastAsia="Times New Roman" w:hAnsi="Times New Roman" w:cs="Times New Roman"/>
          <w:color w:val="auto"/>
          <w:sz w:val="24"/>
        </w:rPr>
        <w:t xml:space="preserve">  Furthermore, if </w:t>
      </w:r>
      <w:r w:rsidR="00884D65" w:rsidRPr="0082183C">
        <w:rPr>
          <w:rFonts w:ascii="Times New Roman" w:eastAsia="Times New Roman" w:hAnsi="Times New Roman" w:cs="Times New Roman"/>
          <w:color w:val="auto"/>
          <w:sz w:val="24"/>
        </w:rPr>
        <w:t>Young</w:t>
      </w:r>
      <w:r w:rsidR="005159D5" w:rsidRPr="0082183C">
        <w:rPr>
          <w:rFonts w:ascii="Times New Roman" w:eastAsia="Times New Roman" w:hAnsi="Times New Roman" w:cs="Times New Roman"/>
          <w:color w:val="auto"/>
          <w:sz w:val="24"/>
        </w:rPr>
        <w:t xml:space="preserve"> and its customers are unable to reach a pre-filing settlement, and </w:t>
      </w:r>
      <w:r w:rsidR="00884D65" w:rsidRPr="0082183C">
        <w:rPr>
          <w:rFonts w:ascii="Times New Roman" w:eastAsia="Times New Roman" w:hAnsi="Times New Roman" w:cs="Times New Roman"/>
          <w:color w:val="auto"/>
          <w:sz w:val="24"/>
        </w:rPr>
        <w:t xml:space="preserve">Young </w:t>
      </w:r>
      <w:r w:rsidR="005159D5" w:rsidRPr="0082183C">
        <w:rPr>
          <w:rFonts w:ascii="Times New Roman" w:eastAsia="Times New Roman" w:hAnsi="Times New Roman" w:cs="Times New Roman"/>
          <w:color w:val="auto"/>
          <w:sz w:val="24"/>
        </w:rPr>
        <w:t xml:space="preserve">files an NGA Section 4 general rate case and the rate case proceeds through litigation and ultimately results in a final Commission decision on the merits that results in any individual rates below </w:t>
      </w:r>
      <w:r w:rsidR="00884D65" w:rsidRPr="0082183C">
        <w:rPr>
          <w:rFonts w:ascii="Times New Roman" w:eastAsia="Times New Roman" w:hAnsi="Times New Roman" w:cs="Times New Roman"/>
          <w:color w:val="auto"/>
          <w:sz w:val="24"/>
        </w:rPr>
        <w:t>Young</w:t>
      </w:r>
      <w:r w:rsidR="005159D5" w:rsidRPr="0082183C">
        <w:rPr>
          <w:rFonts w:ascii="Times New Roman" w:eastAsia="Times New Roman" w:hAnsi="Times New Roman" w:cs="Times New Roman"/>
          <w:color w:val="auto"/>
          <w:sz w:val="24"/>
        </w:rPr>
        <w:t xml:space="preserve">’s current base tariff rates (the “Reduced Rates”), then </w:t>
      </w:r>
      <w:r w:rsidR="00884D65" w:rsidRPr="0082183C">
        <w:rPr>
          <w:rFonts w:ascii="Times New Roman" w:eastAsia="Times New Roman" w:hAnsi="Times New Roman" w:cs="Times New Roman"/>
          <w:color w:val="auto"/>
          <w:sz w:val="24"/>
        </w:rPr>
        <w:t xml:space="preserve">Young </w:t>
      </w:r>
      <w:r w:rsidR="005159D5" w:rsidRPr="0082183C">
        <w:rPr>
          <w:rFonts w:ascii="Times New Roman" w:eastAsia="Times New Roman" w:hAnsi="Times New Roman" w:cs="Times New Roman"/>
          <w:color w:val="auto"/>
          <w:sz w:val="24"/>
        </w:rPr>
        <w:t xml:space="preserve">agrees, in addition to any Commission ordered refund of amounts collected above </w:t>
      </w:r>
      <w:r w:rsidR="00884D65" w:rsidRPr="0082183C">
        <w:rPr>
          <w:rFonts w:ascii="Times New Roman" w:eastAsia="Times New Roman" w:hAnsi="Times New Roman" w:cs="Times New Roman"/>
          <w:color w:val="auto"/>
          <w:sz w:val="24"/>
        </w:rPr>
        <w:t>Young</w:t>
      </w:r>
      <w:r w:rsidR="008C7BDC" w:rsidRPr="0082183C">
        <w:rPr>
          <w:rFonts w:ascii="Times New Roman" w:eastAsia="Times New Roman" w:hAnsi="Times New Roman" w:cs="Times New Roman"/>
          <w:color w:val="auto"/>
          <w:sz w:val="24"/>
        </w:rPr>
        <w:t>’</w:t>
      </w:r>
      <w:r w:rsidR="005159D5" w:rsidRPr="0082183C">
        <w:rPr>
          <w:rFonts w:ascii="Times New Roman" w:eastAsia="Times New Roman" w:hAnsi="Times New Roman" w:cs="Times New Roman"/>
          <w:color w:val="auto"/>
          <w:sz w:val="24"/>
        </w:rPr>
        <w:t>s current base tariff rates pursuant to the Commission</w:t>
      </w:r>
      <w:r w:rsidR="00034759" w:rsidRPr="0082183C">
        <w:rPr>
          <w:rFonts w:ascii="Times New Roman" w:eastAsia="Times New Roman" w:hAnsi="Times New Roman" w:cs="Times New Roman"/>
          <w:color w:val="auto"/>
          <w:sz w:val="24"/>
        </w:rPr>
        <w:t>’</w:t>
      </w:r>
      <w:r w:rsidR="005159D5" w:rsidRPr="0082183C">
        <w:rPr>
          <w:rFonts w:ascii="Times New Roman" w:eastAsia="Times New Roman" w:hAnsi="Times New Roman" w:cs="Times New Roman"/>
          <w:color w:val="auto"/>
          <w:sz w:val="24"/>
        </w:rPr>
        <w:t xml:space="preserve">s rules and regulations, to also refund, on an individual rate basis, the difference in amounts collected between each such Reduced Rate and </w:t>
      </w:r>
      <w:r w:rsidR="008C7BDC" w:rsidRPr="0082183C">
        <w:rPr>
          <w:rFonts w:ascii="Times New Roman" w:eastAsia="Times New Roman" w:hAnsi="Times New Roman" w:cs="Times New Roman"/>
          <w:color w:val="auto"/>
          <w:sz w:val="24"/>
        </w:rPr>
        <w:t>Young’</w:t>
      </w:r>
      <w:r w:rsidR="005159D5" w:rsidRPr="0082183C">
        <w:rPr>
          <w:rFonts w:ascii="Times New Roman" w:eastAsia="Times New Roman" w:hAnsi="Times New Roman" w:cs="Times New Roman"/>
          <w:color w:val="auto"/>
          <w:sz w:val="24"/>
        </w:rPr>
        <w:t>s corresponding current base tariff rate, both expressed on a daily basis, for the</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applicable three-month extension period determined by the filing direction of each such individual rate: (</w:t>
      </w:r>
      <w:proofErr w:type="spellStart"/>
      <w:r w:rsidR="005159D5" w:rsidRPr="0082183C">
        <w:rPr>
          <w:rFonts w:ascii="Times New Roman" w:eastAsia="Times New Roman" w:hAnsi="Times New Roman" w:cs="Times New Roman"/>
          <w:color w:val="auto"/>
          <w:sz w:val="24"/>
        </w:rPr>
        <w:t>i</w:t>
      </w:r>
      <w:proofErr w:type="spellEnd"/>
      <w:r w:rsidR="005159D5" w:rsidRPr="0082183C">
        <w:rPr>
          <w:rFonts w:ascii="Times New Roman" w:eastAsia="Times New Roman" w:hAnsi="Times New Roman" w:cs="Times New Roman"/>
          <w:color w:val="auto"/>
          <w:sz w:val="24"/>
        </w:rPr>
        <w:t>) April 1, 2027 through June 30,</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2027, for each Reduced Rate that was filed as a rate increase in the December 31,</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2026 rate case filing, and (ii) November 1, 2026 through January 31, 2027, for</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each Reduced Rate that was filed as a rate decrease in the</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December 31, 2026 rate case filing, in each case to accommodate the delay</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in the rate case filing date provided herein, with interest calculated for the</w:t>
      </w:r>
      <w:r w:rsidR="00534759" w:rsidRPr="0082183C">
        <w:rPr>
          <w:rFonts w:ascii="Times New Roman" w:eastAsia="Times New Roman" w:hAnsi="Times New Roman" w:cs="Times New Roman"/>
          <w:color w:val="auto"/>
          <w:sz w:val="24"/>
        </w:rPr>
        <w:t xml:space="preserve"> </w:t>
      </w:r>
      <w:r w:rsidR="005159D5" w:rsidRPr="0082183C">
        <w:rPr>
          <w:rFonts w:ascii="Times New Roman" w:eastAsia="Times New Roman" w:hAnsi="Times New Roman" w:cs="Times New Roman"/>
          <w:color w:val="auto"/>
          <w:sz w:val="24"/>
        </w:rPr>
        <w:t>applicable three-month period.</w:t>
      </w:r>
    </w:p>
    <w:p w14:paraId="18A4B17B" w14:textId="77777777" w:rsidR="00A305FF" w:rsidRPr="00A305FF" w:rsidRDefault="00A305FF" w:rsidP="008058EB">
      <w:pPr>
        <w:keepNext/>
        <w:keepLines/>
        <w:spacing w:after="0"/>
        <w:ind w:left="720" w:right="720"/>
        <w:rPr>
          <w:rFonts w:ascii="Times New Roman" w:eastAsia="Times New Roman" w:hAnsi="Times New Roman" w:cs="Times New Roman"/>
          <w:color w:val="auto"/>
          <w:sz w:val="24"/>
        </w:rPr>
      </w:pPr>
    </w:p>
    <w:p w14:paraId="01398066" w14:textId="091374F9" w:rsidR="00A305FF" w:rsidRPr="00A305FF" w:rsidRDefault="0004646F" w:rsidP="008058EB">
      <w:pPr>
        <w:keepNext/>
        <w:keepLines/>
        <w:spacing w:after="0" w:line="480" w:lineRule="auto"/>
        <w:jc w:val="both"/>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This proposed amendment will provide additional time for Young and its shippers to seek to reach a pre-filing </w:t>
      </w:r>
      <w:proofErr w:type="gramStart"/>
      <w:r>
        <w:rPr>
          <w:rFonts w:ascii="Times New Roman" w:eastAsia="Times New Roman" w:hAnsi="Times New Roman" w:cs="Times New Roman"/>
          <w:color w:val="auto"/>
          <w:sz w:val="24"/>
        </w:rPr>
        <w:t>settlement</w:t>
      </w:r>
      <w:proofErr w:type="gramEnd"/>
      <w:r>
        <w:rPr>
          <w:rFonts w:ascii="Times New Roman" w:eastAsia="Times New Roman" w:hAnsi="Times New Roman" w:cs="Times New Roman"/>
          <w:color w:val="auto"/>
          <w:sz w:val="24"/>
        </w:rPr>
        <w:t xml:space="preserve"> and the refunds will ensure that all signatories to the Settlement get the benefit of their bargain. </w:t>
      </w:r>
      <w:r w:rsidR="00F44E3F">
        <w:rPr>
          <w:rFonts w:ascii="Times New Roman" w:eastAsia="Times New Roman" w:hAnsi="Times New Roman" w:cs="Times New Roman"/>
          <w:color w:val="auto"/>
          <w:sz w:val="24"/>
        </w:rPr>
        <w:t xml:space="preserve"> </w:t>
      </w:r>
      <w:r w:rsidR="00A305FF" w:rsidRPr="00A305FF">
        <w:rPr>
          <w:rFonts w:ascii="Times New Roman" w:eastAsia="Times New Roman" w:hAnsi="Times New Roman" w:cs="Times New Roman"/>
          <w:color w:val="auto"/>
          <w:sz w:val="24"/>
        </w:rPr>
        <w:t>No other changes to the Settlement are intended or implied.</w:t>
      </w:r>
    </w:p>
    <w:p w14:paraId="15FF6BD3" w14:textId="14DCAC1C" w:rsidR="00A305FF" w:rsidRPr="00A305FF" w:rsidRDefault="00A305FF" w:rsidP="00A305FF">
      <w:pPr>
        <w:spacing w:after="0" w:line="480" w:lineRule="auto"/>
        <w:jc w:val="center"/>
        <w:rPr>
          <w:rFonts w:ascii="Times New Roman" w:eastAsia="Times New Roman" w:hAnsi="Times New Roman" w:cs="Times New Roman"/>
          <w:b/>
          <w:color w:val="auto"/>
          <w:sz w:val="24"/>
        </w:rPr>
      </w:pPr>
      <w:r w:rsidRPr="00A305FF">
        <w:rPr>
          <w:rFonts w:ascii="Times New Roman" w:eastAsia="Times New Roman" w:hAnsi="Times New Roman" w:cs="Times New Roman"/>
          <w:b/>
          <w:color w:val="auto"/>
          <w:sz w:val="24"/>
        </w:rPr>
        <w:t xml:space="preserve">III. </w:t>
      </w:r>
      <w:r w:rsidR="00F572D4">
        <w:rPr>
          <w:rFonts w:ascii="Times New Roman" w:eastAsia="Times New Roman" w:hAnsi="Times New Roman" w:cs="Times New Roman"/>
          <w:b/>
          <w:color w:val="auto"/>
          <w:sz w:val="24"/>
        </w:rPr>
        <w:t>Motion</w:t>
      </w:r>
      <w:r w:rsidRPr="00A305FF">
        <w:rPr>
          <w:rFonts w:ascii="Times New Roman" w:eastAsia="Times New Roman" w:hAnsi="Times New Roman" w:cs="Times New Roman"/>
          <w:b/>
          <w:color w:val="auto"/>
          <w:sz w:val="24"/>
        </w:rPr>
        <w:t xml:space="preserve"> for Shortened Comment Period</w:t>
      </w:r>
    </w:p>
    <w:p w14:paraId="02D83BEC" w14:textId="01D8728C" w:rsidR="00A305FF" w:rsidRPr="00971993" w:rsidRDefault="007212CB" w:rsidP="00A305FF">
      <w:pPr>
        <w:spacing w:after="0" w:line="480" w:lineRule="auto"/>
        <w:ind w:firstLine="720"/>
        <w:jc w:val="both"/>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While the petition is pending, Young intends to engage in further settlement discussions.  </w:t>
      </w:r>
      <w:r w:rsidR="00A82F26">
        <w:rPr>
          <w:rFonts w:ascii="Times New Roman" w:eastAsia="Times New Roman" w:hAnsi="Times New Roman" w:cs="Times New Roman"/>
          <w:color w:val="auto"/>
          <w:sz w:val="24"/>
        </w:rPr>
        <w:t>H</w:t>
      </w:r>
      <w:r>
        <w:rPr>
          <w:rFonts w:ascii="Times New Roman" w:eastAsia="Times New Roman" w:hAnsi="Times New Roman" w:cs="Times New Roman"/>
          <w:color w:val="auto"/>
          <w:sz w:val="24"/>
        </w:rPr>
        <w:t xml:space="preserve">owever, Young will </w:t>
      </w:r>
      <w:r w:rsidR="00A82F26">
        <w:rPr>
          <w:rFonts w:ascii="Times New Roman" w:eastAsia="Times New Roman" w:hAnsi="Times New Roman" w:cs="Times New Roman"/>
          <w:color w:val="auto"/>
          <w:sz w:val="24"/>
        </w:rPr>
        <w:t xml:space="preserve">soon </w:t>
      </w:r>
      <w:r>
        <w:rPr>
          <w:rFonts w:ascii="Times New Roman" w:eastAsia="Times New Roman" w:hAnsi="Times New Roman" w:cs="Times New Roman"/>
          <w:color w:val="auto"/>
          <w:sz w:val="24"/>
        </w:rPr>
        <w:t xml:space="preserve">be required to refocus its efforts on preparing its rate case which </w:t>
      </w:r>
      <w:r w:rsidR="00A82F26">
        <w:rPr>
          <w:rFonts w:ascii="Times New Roman" w:eastAsia="Times New Roman" w:hAnsi="Times New Roman" w:cs="Times New Roman"/>
          <w:color w:val="auto"/>
          <w:sz w:val="24"/>
        </w:rPr>
        <w:t>will</w:t>
      </w:r>
      <w:r w:rsidR="00A33481">
        <w:rPr>
          <w:rFonts w:ascii="Times New Roman" w:eastAsia="Times New Roman" w:hAnsi="Times New Roman" w:cs="Times New Roman"/>
          <w:color w:val="auto"/>
          <w:sz w:val="24"/>
        </w:rPr>
        <w:t xml:space="preserve"> </w:t>
      </w:r>
      <w:r w:rsidR="008672C9">
        <w:rPr>
          <w:rFonts w:ascii="Times New Roman" w:eastAsia="Times New Roman" w:hAnsi="Times New Roman" w:cs="Times New Roman"/>
          <w:color w:val="auto"/>
          <w:sz w:val="24"/>
        </w:rPr>
        <w:t>impair further</w:t>
      </w:r>
      <w:r w:rsidR="00A33481">
        <w:rPr>
          <w:rFonts w:ascii="Times New Roman" w:eastAsia="Times New Roman" w:hAnsi="Times New Roman" w:cs="Times New Roman"/>
          <w:color w:val="auto"/>
          <w:sz w:val="24"/>
        </w:rPr>
        <w:t xml:space="preserve"> efforts to continue settlement discussions.  Consequently</w:t>
      </w:r>
      <w:r w:rsidR="00BD716F">
        <w:rPr>
          <w:rFonts w:ascii="Times New Roman" w:eastAsia="Times New Roman" w:hAnsi="Times New Roman" w:cs="Times New Roman"/>
          <w:color w:val="auto"/>
          <w:sz w:val="24"/>
        </w:rPr>
        <w:t>,</w:t>
      </w:r>
      <w:r w:rsidR="00A305FF" w:rsidRPr="00A305FF">
        <w:rPr>
          <w:rFonts w:ascii="Times New Roman" w:eastAsia="Times New Roman" w:hAnsi="Times New Roman" w:cs="Times New Roman"/>
          <w:color w:val="auto"/>
          <w:sz w:val="24"/>
        </w:rPr>
        <w:t xml:space="preserve"> Young respectfully requests a </w:t>
      </w:r>
      <w:r w:rsidR="00A305FF" w:rsidRPr="00971993">
        <w:rPr>
          <w:rFonts w:ascii="Times New Roman" w:eastAsia="Times New Roman" w:hAnsi="Times New Roman" w:cs="Times New Roman"/>
          <w:color w:val="auto"/>
          <w:sz w:val="24"/>
        </w:rPr>
        <w:t xml:space="preserve">ruling on </w:t>
      </w:r>
      <w:r w:rsidR="00F572D4" w:rsidRPr="00971993">
        <w:rPr>
          <w:rFonts w:ascii="Times New Roman" w:eastAsia="Times New Roman" w:hAnsi="Times New Roman" w:cs="Times New Roman"/>
          <w:color w:val="auto"/>
          <w:sz w:val="24"/>
        </w:rPr>
        <w:t>this</w:t>
      </w:r>
      <w:r w:rsidR="00A305FF" w:rsidRPr="00971993">
        <w:rPr>
          <w:rFonts w:ascii="Times New Roman" w:eastAsia="Times New Roman" w:hAnsi="Times New Roman" w:cs="Times New Roman"/>
          <w:color w:val="auto"/>
          <w:sz w:val="24"/>
        </w:rPr>
        <w:t xml:space="preserve"> petition as early as possib</w:t>
      </w:r>
      <w:r w:rsidR="00C9755A" w:rsidRPr="00971993">
        <w:rPr>
          <w:rFonts w:ascii="Times New Roman" w:eastAsia="Times New Roman" w:hAnsi="Times New Roman" w:cs="Times New Roman"/>
          <w:color w:val="auto"/>
          <w:sz w:val="24"/>
        </w:rPr>
        <w:t xml:space="preserve">le and no later than </w:t>
      </w:r>
      <w:r w:rsidR="00A33481" w:rsidRPr="00971993">
        <w:rPr>
          <w:rFonts w:ascii="Times New Roman" w:eastAsia="Times New Roman" w:hAnsi="Times New Roman" w:cs="Times New Roman"/>
          <w:color w:val="auto"/>
          <w:sz w:val="24"/>
        </w:rPr>
        <w:t>one month after the filing date of this petition</w:t>
      </w:r>
      <w:r w:rsidR="00182999" w:rsidRPr="00971993">
        <w:rPr>
          <w:rFonts w:ascii="Times New Roman" w:eastAsia="Times New Roman" w:hAnsi="Times New Roman" w:cs="Times New Roman"/>
          <w:color w:val="auto"/>
          <w:sz w:val="24"/>
        </w:rPr>
        <w:t>.</w:t>
      </w:r>
      <w:r w:rsidR="00A305FF" w:rsidRPr="00971993">
        <w:rPr>
          <w:rFonts w:ascii="Times New Roman" w:eastAsia="Times New Roman" w:hAnsi="Times New Roman" w:cs="Times New Roman"/>
          <w:color w:val="auto"/>
          <w:sz w:val="24"/>
          <w:vertAlign w:val="superscript"/>
        </w:rPr>
        <w:footnoteReference w:id="11"/>
      </w:r>
      <w:r w:rsidR="00F572D4" w:rsidRPr="00971993">
        <w:rPr>
          <w:rFonts w:ascii="Times New Roman" w:eastAsia="Times New Roman" w:hAnsi="Times New Roman" w:cs="Times New Roman"/>
          <w:color w:val="auto"/>
          <w:sz w:val="24"/>
        </w:rPr>
        <w:t xml:space="preserve">  A Commission ruling by this date will</w:t>
      </w:r>
      <w:r w:rsidR="00A305FF" w:rsidRPr="00971993">
        <w:rPr>
          <w:rFonts w:ascii="Times New Roman" w:eastAsia="Times New Roman" w:hAnsi="Times New Roman" w:cs="Times New Roman"/>
          <w:color w:val="auto"/>
          <w:sz w:val="24"/>
        </w:rPr>
        <w:t xml:space="preserve"> provide the </w:t>
      </w:r>
      <w:r w:rsidR="00F572D4" w:rsidRPr="00971993">
        <w:rPr>
          <w:rFonts w:ascii="Times New Roman" w:eastAsia="Times New Roman" w:hAnsi="Times New Roman" w:cs="Times New Roman"/>
          <w:color w:val="auto"/>
          <w:sz w:val="24"/>
        </w:rPr>
        <w:t xml:space="preserve">Parties with the </w:t>
      </w:r>
      <w:r w:rsidR="00A305FF" w:rsidRPr="00971993">
        <w:rPr>
          <w:rFonts w:ascii="Times New Roman" w:eastAsia="Times New Roman" w:hAnsi="Times New Roman" w:cs="Times New Roman"/>
          <w:color w:val="auto"/>
          <w:sz w:val="24"/>
        </w:rPr>
        <w:t xml:space="preserve">certainty necessary </w:t>
      </w:r>
      <w:r w:rsidR="00F572D4" w:rsidRPr="00971993">
        <w:rPr>
          <w:rFonts w:ascii="Times New Roman" w:eastAsia="Times New Roman" w:hAnsi="Times New Roman" w:cs="Times New Roman"/>
          <w:color w:val="auto"/>
          <w:sz w:val="24"/>
        </w:rPr>
        <w:t xml:space="preserve">to </w:t>
      </w:r>
      <w:r w:rsidR="00BD716F" w:rsidRPr="00971993">
        <w:rPr>
          <w:rFonts w:ascii="Times New Roman" w:eastAsia="Times New Roman" w:hAnsi="Times New Roman" w:cs="Times New Roman"/>
          <w:color w:val="auto"/>
          <w:sz w:val="24"/>
        </w:rPr>
        <w:t xml:space="preserve">maximize the benefits of </w:t>
      </w:r>
      <w:r w:rsidR="004A103E" w:rsidRPr="00971993">
        <w:rPr>
          <w:rFonts w:ascii="Times New Roman" w:eastAsia="Times New Roman" w:hAnsi="Times New Roman" w:cs="Times New Roman"/>
          <w:color w:val="auto"/>
          <w:sz w:val="24"/>
        </w:rPr>
        <w:t>this</w:t>
      </w:r>
      <w:r w:rsidR="00A33481" w:rsidRPr="00971993">
        <w:rPr>
          <w:rFonts w:ascii="Times New Roman" w:eastAsia="Times New Roman" w:hAnsi="Times New Roman" w:cs="Times New Roman"/>
          <w:color w:val="auto"/>
          <w:sz w:val="24"/>
        </w:rPr>
        <w:t xml:space="preserve"> modest extension of </w:t>
      </w:r>
      <w:proofErr w:type="gramStart"/>
      <w:r w:rsidR="00A33481" w:rsidRPr="00971993">
        <w:rPr>
          <w:rFonts w:ascii="Times New Roman" w:eastAsia="Times New Roman" w:hAnsi="Times New Roman" w:cs="Times New Roman"/>
          <w:color w:val="auto"/>
          <w:sz w:val="24"/>
        </w:rPr>
        <w:t xml:space="preserve">the </w:t>
      </w:r>
      <w:r w:rsidR="004A103E" w:rsidRPr="00971993">
        <w:rPr>
          <w:rFonts w:ascii="Times New Roman" w:eastAsia="Times New Roman" w:hAnsi="Times New Roman" w:cs="Times New Roman"/>
          <w:color w:val="auto"/>
          <w:sz w:val="24"/>
        </w:rPr>
        <w:t>rate</w:t>
      </w:r>
      <w:proofErr w:type="gramEnd"/>
      <w:r w:rsidR="004A103E" w:rsidRPr="00971993">
        <w:rPr>
          <w:rFonts w:ascii="Times New Roman" w:eastAsia="Times New Roman" w:hAnsi="Times New Roman" w:cs="Times New Roman"/>
          <w:color w:val="auto"/>
          <w:sz w:val="24"/>
        </w:rPr>
        <w:t xml:space="preserve"> case </w:t>
      </w:r>
      <w:r w:rsidR="00A33481" w:rsidRPr="00971993">
        <w:rPr>
          <w:rFonts w:ascii="Times New Roman" w:eastAsia="Times New Roman" w:hAnsi="Times New Roman" w:cs="Times New Roman"/>
          <w:color w:val="auto"/>
          <w:sz w:val="24"/>
        </w:rPr>
        <w:t>filing d</w:t>
      </w:r>
      <w:r w:rsidR="004A103E" w:rsidRPr="00971993">
        <w:rPr>
          <w:rFonts w:ascii="Times New Roman" w:eastAsia="Times New Roman" w:hAnsi="Times New Roman" w:cs="Times New Roman"/>
          <w:color w:val="auto"/>
          <w:sz w:val="24"/>
        </w:rPr>
        <w:t>eadline</w:t>
      </w:r>
      <w:r w:rsidR="00BD716F" w:rsidRPr="00971993">
        <w:rPr>
          <w:rFonts w:ascii="Times New Roman" w:eastAsia="Times New Roman" w:hAnsi="Times New Roman" w:cs="Times New Roman"/>
          <w:color w:val="auto"/>
          <w:sz w:val="24"/>
        </w:rPr>
        <w:t>.</w:t>
      </w:r>
      <w:r w:rsidR="00A305FF" w:rsidRPr="00971993">
        <w:rPr>
          <w:rFonts w:ascii="Times New Roman" w:eastAsia="Times New Roman" w:hAnsi="Times New Roman" w:cs="Times New Roman"/>
          <w:color w:val="auto"/>
          <w:sz w:val="24"/>
        </w:rPr>
        <w:t xml:space="preserve">  </w:t>
      </w:r>
      <w:r w:rsidR="00BD716F" w:rsidRPr="00971993">
        <w:rPr>
          <w:rFonts w:ascii="Times New Roman" w:eastAsia="Times New Roman" w:hAnsi="Times New Roman" w:cs="Times New Roman"/>
          <w:color w:val="auto"/>
          <w:sz w:val="24"/>
        </w:rPr>
        <w:t>Furthermore, t</w:t>
      </w:r>
      <w:r w:rsidR="00A305FF" w:rsidRPr="00971993">
        <w:rPr>
          <w:rFonts w:ascii="Times New Roman" w:eastAsia="Times New Roman" w:hAnsi="Times New Roman" w:cs="Times New Roman"/>
          <w:color w:val="auto"/>
          <w:sz w:val="24"/>
        </w:rPr>
        <w:t xml:space="preserve">o expedite consideration of this petition, Young also requests a shortened response period of no more than five business days.  Such </w:t>
      </w:r>
      <w:r w:rsidR="00F572D4" w:rsidRPr="00971993">
        <w:rPr>
          <w:rFonts w:ascii="Times New Roman" w:eastAsia="Times New Roman" w:hAnsi="Times New Roman" w:cs="Times New Roman"/>
          <w:color w:val="auto"/>
          <w:sz w:val="24"/>
        </w:rPr>
        <w:t>a</w:t>
      </w:r>
      <w:r w:rsidR="00A305FF" w:rsidRPr="00971993">
        <w:rPr>
          <w:rFonts w:ascii="Times New Roman" w:eastAsia="Times New Roman" w:hAnsi="Times New Roman" w:cs="Times New Roman"/>
          <w:color w:val="auto"/>
          <w:sz w:val="24"/>
        </w:rPr>
        <w:t xml:space="preserve"> response time is warranted</w:t>
      </w:r>
      <w:r w:rsidR="00081AF7" w:rsidRPr="00971993">
        <w:rPr>
          <w:rFonts w:ascii="Times New Roman" w:eastAsia="Times New Roman" w:hAnsi="Times New Roman" w:cs="Times New Roman"/>
          <w:color w:val="auto"/>
          <w:sz w:val="24"/>
        </w:rPr>
        <w:t>, as discussed above, by</w:t>
      </w:r>
      <w:r w:rsidR="00A305FF" w:rsidRPr="00971993">
        <w:rPr>
          <w:rFonts w:ascii="Times New Roman" w:eastAsia="Times New Roman" w:hAnsi="Times New Roman" w:cs="Times New Roman"/>
          <w:color w:val="auto"/>
          <w:sz w:val="24"/>
        </w:rPr>
        <w:t xml:space="preserve"> the extensive circulation of this petition prior to its filing</w:t>
      </w:r>
      <w:r w:rsidR="00F572D4" w:rsidRPr="00971993">
        <w:rPr>
          <w:rFonts w:ascii="Times New Roman" w:eastAsia="Times New Roman" w:hAnsi="Times New Roman" w:cs="Times New Roman"/>
          <w:color w:val="auto"/>
          <w:sz w:val="24"/>
        </w:rPr>
        <w:t xml:space="preserve"> and Young’s reasonable expectation that there will be no opposition to this petition</w:t>
      </w:r>
      <w:r w:rsidR="00A305FF" w:rsidRPr="00971993">
        <w:rPr>
          <w:rFonts w:ascii="Times New Roman" w:eastAsia="Times New Roman" w:hAnsi="Times New Roman" w:cs="Times New Roman"/>
          <w:color w:val="auto"/>
          <w:sz w:val="24"/>
        </w:rPr>
        <w:t>.  As such, good cause exists to shorten the comment period to no more than five</w:t>
      </w:r>
      <w:r w:rsidR="00081AF7" w:rsidRPr="00971993">
        <w:rPr>
          <w:rFonts w:ascii="Times New Roman" w:eastAsia="Times New Roman" w:hAnsi="Times New Roman" w:cs="Times New Roman"/>
          <w:color w:val="auto"/>
          <w:sz w:val="24"/>
        </w:rPr>
        <w:t xml:space="preserve"> </w:t>
      </w:r>
      <w:r w:rsidR="00A305FF" w:rsidRPr="00971993">
        <w:rPr>
          <w:rFonts w:ascii="Times New Roman" w:eastAsia="Times New Roman" w:hAnsi="Times New Roman" w:cs="Times New Roman"/>
          <w:color w:val="auto"/>
          <w:sz w:val="24"/>
        </w:rPr>
        <w:t>business days.</w:t>
      </w:r>
      <w:r w:rsidR="00A305FF" w:rsidRPr="00971993">
        <w:rPr>
          <w:rFonts w:ascii="Times New Roman" w:eastAsia="Times New Roman" w:hAnsi="Times New Roman" w:cs="Times New Roman"/>
          <w:color w:val="auto"/>
          <w:sz w:val="24"/>
          <w:vertAlign w:val="superscript"/>
        </w:rPr>
        <w:footnoteReference w:id="12"/>
      </w:r>
      <w:r w:rsidR="00A305FF" w:rsidRPr="00971993">
        <w:rPr>
          <w:rFonts w:ascii="Times New Roman" w:eastAsia="Times New Roman" w:hAnsi="Times New Roman" w:cs="Times New Roman"/>
          <w:color w:val="auto"/>
          <w:sz w:val="24"/>
        </w:rPr>
        <w:t xml:space="preserve"> </w:t>
      </w:r>
    </w:p>
    <w:p w14:paraId="4F20ABA0" w14:textId="7A9BF19A" w:rsidR="00A305FF" w:rsidRPr="00971993" w:rsidRDefault="00A305FF" w:rsidP="00A305FF">
      <w:pPr>
        <w:keepNext/>
        <w:spacing w:after="0" w:line="480" w:lineRule="auto"/>
        <w:ind w:right="720"/>
        <w:jc w:val="center"/>
        <w:rPr>
          <w:rFonts w:ascii="Times New Roman" w:eastAsia="Times New Roman" w:hAnsi="Times New Roman" w:cs="Times New Roman"/>
          <w:b/>
          <w:color w:val="auto"/>
          <w:sz w:val="24"/>
        </w:rPr>
      </w:pPr>
      <w:r w:rsidRPr="00971993">
        <w:rPr>
          <w:rFonts w:ascii="Times New Roman" w:eastAsia="Times New Roman" w:hAnsi="Times New Roman" w:cs="Times New Roman"/>
          <w:b/>
          <w:color w:val="auto"/>
          <w:sz w:val="24"/>
        </w:rPr>
        <w:t>I</w:t>
      </w:r>
      <w:r w:rsidR="00BC09F1" w:rsidRPr="00971993">
        <w:rPr>
          <w:rFonts w:ascii="Times New Roman" w:eastAsia="Times New Roman" w:hAnsi="Times New Roman" w:cs="Times New Roman"/>
          <w:b/>
          <w:color w:val="auto"/>
          <w:sz w:val="24"/>
        </w:rPr>
        <w:t>V</w:t>
      </w:r>
      <w:r w:rsidRPr="00971993">
        <w:rPr>
          <w:rFonts w:ascii="Times New Roman" w:eastAsia="Times New Roman" w:hAnsi="Times New Roman" w:cs="Times New Roman"/>
          <w:b/>
          <w:color w:val="auto"/>
          <w:sz w:val="24"/>
        </w:rPr>
        <w:t>. Conclusion</w:t>
      </w:r>
    </w:p>
    <w:p w14:paraId="3364F643" w14:textId="5D670278" w:rsidR="00A305FF" w:rsidRPr="00A305FF" w:rsidRDefault="00A305FF" w:rsidP="00A305FF">
      <w:pPr>
        <w:keepNext/>
        <w:spacing w:after="0" w:line="480" w:lineRule="auto"/>
        <w:jc w:val="both"/>
        <w:rPr>
          <w:rFonts w:ascii="Times New Roman" w:eastAsia="Times New Roman" w:hAnsi="Times New Roman" w:cs="Times New Roman"/>
          <w:color w:val="auto"/>
          <w:sz w:val="24"/>
        </w:rPr>
      </w:pPr>
      <w:r w:rsidRPr="00971993">
        <w:rPr>
          <w:rFonts w:ascii="Times New Roman" w:eastAsia="Times New Roman" w:hAnsi="Times New Roman" w:cs="Times New Roman"/>
          <w:color w:val="auto"/>
          <w:sz w:val="24"/>
        </w:rPr>
        <w:tab/>
        <w:t>Wherefore, Young respectfully requests that the Commission</w:t>
      </w:r>
      <w:r w:rsidR="00081AF7" w:rsidRPr="00971993">
        <w:rPr>
          <w:rFonts w:ascii="Times New Roman" w:eastAsia="Times New Roman" w:hAnsi="Times New Roman" w:cs="Times New Roman"/>
          <w:color w:val="auto"/>
          <w:sz w:val="24"/>
        </w:rPr>
        <w:t>: (</w:t>
      </w:r>
      <w:proofErr w:type="spellStart"/>
      <w:r w:rsidR="00081AF7" w:rsidRPr="00971993">
        <w:rPr>
          <w:rFonts w:ascii="Times New Roman" w:eastAsia="Times New Roman" w:hAnsi="Times New Roman" w:cs="Times New Roman"/>
          <w:color w:val="auto"/>
          <w:sz w:val="24"/>
        </w:rPr>
        <w:t>i</w:t>
      </w:r>
      <w:proofErr w:type="spellEnd"/>
      <w:r w:rsidR="00081AF7" w:rsidRPr="00971993">
        <w:rPr>
          <w:rFonts w:ascii="Times New Roman" w:eastAsia="Times New Roman" w:hAnsi="Times New Roman" w:cs="Times New Roman"/>
          <w:color w:val="auto"/>
          <w:sz w:val="24"/>
        </w:rPr>
        <w:t>)</w:t>
      </w:r>
      <w:r w:rsidRPr="00971993">
        <w:rPr>
          <w:rFonts w:ascii="Times New Roman" w:eastAsia="Times New Roman" w:hAnsi="Times New Roman" w:cs="Times New Roman"/>
          <w:color w:val="auto"/>
          <w:sz w:val="24"/>
        </w:rPr>
        <w:t xml:space="preserve"> approve this petition to amend the Settlement </w:t>
      </w:r>
      <w:r w:rsidR="00081AF7" w:rsidRPr="00971993">
        <w:rPr>
          <w:rFonts w:ascii="Times New Roman" w:eastAsia="Times New Roman" w:hAnsi="Times New Roman" w:cs="Times New Roman"/>
          <w:color w:val="auto"/>
          <w:sz w:val="24"/>
        </w:rPr>
        <w:t xml:space="preserve">no </w:t>
      </w:r>
      <w:r w:rsidR="00C9755A" w:rsidRPr="00971993">
        <w:rPr>
          <w:rFonts w:ascii="Times New Roman" w:eastAsia="Times New Roman" w:hAnsi="Times New Roman" w:cs="Times New Roman"/>
          <w:color w:val="auto"/>
          <w:sz w:val="24"/>
        </w:rPr>
        <w:t xml:space="preserve">later than </w:t>
      </w:r>
      <w:r w:rsidR="00A33481" w:rsidRPr="00971993">
        <w:rPr>
          <w:rFonts w:ascii="Times New Roman" w:eastAsia="Times New Roman" w:hAnsi="Times New Roman" w:cs="Times New Roman"/>
          <w:color w:val="auto"/>
          <w:sz w:val="24"/>
        </w:rPr>
        <w:t>the filing date of this petition</w:t>
      </w:r>
      <w:r w:rsidR="00081AF7" w:rsidRPr="00971993">
        <w:rPr>
          <w:rFonts w:ascii="Times New Roman" w:eastAsia="Times New Roman" w:hAnsi="Times New Roman" w:cs="Times New Roman"/>
          <w:color w:val="auto"/>
          <w:sz w:val="24"/>
        </w:rPr>
        <w:t>;</w:t>
      </w:r>
      <w:r w:rsidRPr="00A305FF">
        <w:rPr>
          <w:rFonts w:ascii="Times New Roman" w:eastAsia="Times New Roman" w:hAnsi="Times New Roman" w:cs="Times New Roman"/>
          <w:color w:val="auto"/>
          <w:sz w:val="24"/>
        </w:rPr>
        <w:t xml:space="preserve"> and </w:t>
      </w:r>
      <w:r w:rsidR="00081AF7">
        <w:rPr>
          <w:rFonts w:ascii="Times New Roman" w:eastAsia="Times New Roman" w:hAnsi="Times New Roman" w:cs="Times New Roman"/>
          <w:color w:val="auto"/>
          <w:sz w:val="24"/>
        </w:rPr>
        <w:t xml:space="preserve">(ii) grant Young’s motion </w:t>
      </w:r>
      <w:r w:rsidRPr="00A305FF">
        <w:rPr>
          <w:rFonts w:ascii="Times New Roman" w:eastAsia="Times New Roman" w:hAnsi="Times New Roman" w:cs="Times New Roman"/>
          <w:color w:val="auto"/>
          <w:sz w:val="24"/>
        </w:rPr>
        <w:t>to shorten the comment period to no more than five (5) business days.</w:t>
      </w:r>
      <w:r w:rsidR="00081AF7">
        <w:rPr>
          <w:rFonts w:ascii="Times New Roman" w:eastAsia="Times New Roman" w:hAnsi="Times New Roman" w:cs="Times New Roman"/>
          <w:color w:val="auto"/>
          <w:sz w:val="24"/>
        </w:rPr>
        <w:t xml:space="preserve">  Young further requests that the Commission grant any other authorizations or waivers it may deem necessary to approve this petition as proposed.</w:t>
      </w:r>
    </w:p>
    <w:p w14:paraId="434839B6" w14:textId="77777777" w:rsidR="00A305FF" w:rsidRPr="00A305FF" w:rsidRDefault="00A305FF" w:rsidP="00A305FF">
      <w:pPr>
        <w:keepNext/>
        <w:spacing w:after="0" w:line="480" w:lineRule="auto"/>
        <w:ind w:right="720"/>
        <w:rPr>
          <w:rFonts w:ascii="Times New Roman" w:eastAsia="Times New Roman" w:hAnsi="Times New Roman" w:cs="Times New Roman"/>
          <w:color w:val="auto"/>
          <w:sz w:val="24"/>
        </w:rPr>
      </w:pPr>
    </w:p>
    <w:p w14:paraId="44DADEFF" w14:textId="77777777" w:rsidR="00A305FF" w:rsidRPr="00A305FF" w:rsidRDefault="00A305FF" w:rsidP="00A305FF">
      <w:pPr>
        <w:keepNext/>
        <w:spacing w:after="0" w:line="480" w:lineRule="auto"/>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t>Respectfully submitted,</w:t>
      </w:r>
    </w:p>
    <w:p w14:paraId="1BA9BB59" w14:textId="77777777" w:rsidR="00A305FF" w:rsidRPr="00A305FF" w:rsidRDefault="00A305FF" w:rsidP="00A305FF">
      <w:pPr>
        <w:keepNext/>
        <w:spacing w:after="0"/>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t>YOUNG GAS STORAGE</w:t>
      </w:r>
    </w:p>
    <w:p w14:paraId="59850F96" w14:textId="77777777" w:rsidR="00A305FF" w:rsidRPr="00A305FF" w:rsidRDefault="00A305FF" w:rsidP="00A305FF">
      <w:pPr>
        <w:keepNext/>
        <w:spacing w:after="0"/>
        <w:ind w:left="3600" w:firstLine="720"/>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COMPANY, LTD.</w:t>
      </w:r>
    </w:p>
    <w:p w14:paraId="60B3C78E" w14:textId="77777777" w:rsidR="00A305FF" w:rsidRPr="00A305FF" w:rsidRDefault="00A305FF" w:rsidP="00A305FF">
      <w:pPr>
        <w:keepNext/>
        <w:spacing w:after="0"/>
        <w:rPr>
          <w:rFonts w:ascii="Times New Roman" w:eastAsia="Times New Roman" w:hAnsi="Times New Roman" w:cs="Times New Roman"/>
          <w:color w:val="auto"/>
          <w:sz w:val="24"/>
        </w:rPr>
      </w:pPr>
    </w:p>
    <w:p w14:paraId="6BFB7929" w14:textId="77777777" w:rsidR="00A305FF" w:rsidRPr="00A305FF" w:rsidRDefault="00A305FF" w:rsidP="00A305FF">
      <w:pPr>
        <w:keepNext/>
        <w:spacing w:after="0"/>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p>
    <w:p w14:paraId="29640D49" w14:textId="5847434B" w:rsidR="00A23A11" w:rsidRPr="00A305FF" w:rsidRDefault="00A305FF" w:rsidP="00A23A11">
      <w:pPr>
        <w:keepNext/>
        <w:spacing w:after="0"/>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proofErr w:type="gramStart"/>
      <w:r w:rsidRPr="00A305FF">
        <w:rPr>
          <w:rFonts w:ascii="Times New Roman" w:eastAsia="Times New Roman" w:hAnsi="Times New Roman" w:cs="Times New Roman"/>
          <w:color w:val="auto"/>
          <w:sz w:val="24"/>
        </w:rPr>
        <w:t xml:space="preserve">By: </w:t>
      </w:r>
      <w:r w:rsidR="00415001" w:rsidRPr="00FB5D6F">
        <w:rPr>
          <w:rFonts w:ascii="Times New Roman" w:eastAsia="Times New Roman" w:hAnsi="Times New Roman" w:cs="Times New Roman"/>
          <w:i/>
          <w:color w:val="auto"/>
          <w:sz w:val="24"/>
          <w:u w:val="single"/>
        </w:rPr>
        <w:t>/s</w:t>
      </w:r>
      <w:r w:rsidR="00415001" w:rsidRPr="00E479A3">
        <w:rPr>
          <w:rFonts w:ascii="Times New Roman" w:eastAsia="Times New Roman" w:hAnsi="Times New Roman" w:cs="Times New Roman"/>
          <w:i/>
          <w:color w:val="auto"/>
          <w:sz w:val="24"/>
          <w:highlight w:val="yellow"/>
          <w:u w:val="single"/>
        </w:rPr>
        <w:t xml:space="preserve">/ </w:t>
      </w:r>
      <w:r w:rsidR="00216DE7" w:rsidRPr="00E479A3">
        <w:rPr>
          <w:rFonts w:ascii="Times New Roman" w:eastAsia="Times New Roman" w:hAnsi="Times New Roman" w:cs="Times New Roman"/>
          <w:i/>
          <w:color w:val="auto"/>
          <w:sz w:val="24"/>
          <w:highlight w:val="yellow"/>
          <w:u w:val="single"/>
        </w:rPr>
        <w:t>D</w:t>
      </w:r>
      <w:r w:rsidR="00081AF7" w:rsidRPr="00E479A3">
        <w:rPr>
          <w:rFonts w:ascii="Times New Roman" w:eastAsia="Times New Roman" w:hAnsi="Times New Roman" w:cs="Times New Roman"/>
          <w:i/>
          <w:color w:val="auto"/>
          <w:sz w:val="24"/>
          <w:highlight w:val="yellow"/>
          <w:u w:val="single"/>
        </w:rPr>
        <w:t>RAFT</w:t>
      </w:r>
      <w:proofErr w:type="gramEnd"/>
      <w:r w:rsidRPr="00A305FF">
        <w:rPr>
          <w:rFonts w:ascii="Times New Roman" w:eastAsia="Times New Roman" w:hAnsi="Times New Roman" w:cs="Times New Roman"/>
          <w:color w:val="auto"/>
          <w:sz w:val="24"/>
        </w:rPr>
        <w:t xml:space="preserve">  </w:t>
      </w:r>
    </w:p>
    <w:tbl>
      <w:tblPr>
        <w:tblW w:w="0" w:type="auto"/>
        <w:tblLook w:val="04A0" w:firstRow="1" w:lastRow="0" w:firstColumn="1" w:lastColumn="0" w:noHBand="0" w:noVBand="1"/>
      </w:tblPr>
      <w:tblGrid>
        <w:gridCol w:w="4428"/>
        <w:gridCol w:w="4428"/>
      </w:tblGrid>
      <w:tr w:rsidR="00A23A11" w:rsidRPr="00A23A11" w14:paraId="4274A394" w14:textId="77777777" w:rsidTr="00C666FA">
        <w:tc>
          <w:tcPr>
            <w:tcW w:w="4428" w:type="dxa"/>
          </w:tcPr>
          <w:p w14:paraId="7E5E78DD"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D. Kirk Morgan II</w:t>
            </w:r>
          </w:p>
          <w:p w14:paraId="094FC434"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Boris B. Shkuta</w:t>
            </w:r>
          </w:p>
          <w:p w14:paraId="18988FAF" w14:textId="77777777" w:rsidR="00B31881" w:rsidRPr="00B31881" w:rsidRDefault="00B31881" w:rsidP="00B3188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Sam T.R. Spencer</w:t>
            </w:r>
          </w:p>
          <w:p w14:paraId="5426B390"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Bracewell LLP</w:t>
            </w:r>
          </w:p>
          <w:p w14:paraId="6BC38FC0"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2001 M Street, NW, Suite 900</w:t>
            </w:r>
          </w:p>
          <w:p w14:paraId="486E9CEE"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Washington, D.C. 20036</w:t>
            </w:r>
          </w:p>
          <w:p w14:paraId="56872AC1" w14:textId="77777777" w:rsidR="00A23A11" w:rsidRPr="00B3188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kirk.morgan@bracewell.com</w:t>
            </w:r>
          </w:p>
          <w:p w14:paraId="1A801538" w14:textId="48C8D1AF" w:rsidR="00A23A11" w:rsidRPr="00B31881" w:rsidRDefault="00B31881" w:rsidP="00A23A11">
            <w:pPr>
              <w:keepNext/>
              <w:spacing w:after="0"/>
              <w:rPr>
                <w:rFonts w:ascii="Times New Roman" w:eastAsia="Times New Roman" w:hAnsi="Times New Roman" w:cs="Times New Roman"/>
                <w:color w:val="auto"/>
                <w:sz w:val="24"/>
              </w:rPr>
            </w:pPr>
            <w:r w:rsidRPr="000815A2">
              <w:rPr>
                <w:rFonts w:ascii="Times New Roman" w:eastAsia="Times New Roman" w:hAnsi="Times New Roman" w:cs="Times New Roman"/>
                <w:sz w:val="24"/>
              </w:rPr>
              <w:t>boris.shkuta@bracewell.com</w:t>
            </w:r>
          </w:p>
          <w:p w14:paraId="47D81800" w14:textId="01B0F21C" w:rsidR="00B31881" w:rsidRPr="00B31881" w:rsidRDefault="00B3188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sam.spencer@bracewell.com</w:t>
            </w:r>
          </w:p>
          <w:p w14:paraId="3EBAB66C" w14:textId="77777777" w:rsidR="00A23A11" w:rsidRPr="00A23A11" w:rsidRDefault="00A23A11" w:rsidP="00A23A11">
            <w:pPr>
              <w:keepNext/>
              <w:spacing w:after="0"/>
              <w:rPr>
                <w:rFonts w:ascii="Times New Roman" w:eastAsia="Times New Roman" w:hAnsi="Times New Roman" w:cs="Times New Roman"/>
                <w:color w:val="auto"/>
                <w:sz w:val="24"/>
              </w:rPr>
            </w:pPr>
            <w:r w:rsidRPr="00B31881">
              <w:rPr>
                <w:rFonts w:ascii="Times New Roman" w:eastAsia="Times New Roman" w:hAnsi="Times New Roman" w:cs="Times New Roman"/>
                <w:color w:val="auto"/>
                <w:sz w:val="24"/>
              </w:rPr>
              <w:t>(202) 828-5800</w:t>
            </w:r>
          </w:p>
        </w:tc>
        <w:tc>
          <w:tcPr>
            <w:tcW w:w="4428" w:type="dxa"/>
          </w:tcPr>
          <w:p w14:paraId="33C2E137" w14:textId="77777777" w:rsidR="00A23A11" w:rsidRPr="00A23A11" w:rsidRDefault="00A23A11" w:rsidP="00A23A11">
            <w:pPr>
              <w:keepNext/>
              <w:spacing w:after="0"/>
              <w:rPr>
                <w:rFonts w:ascii="Times New Roman" w:eastAsia="Times New Roman" w:hAnsi="Times New Roman" w:cs="Times New Roman"/>
                <w:color w:val="auto"/>
                <w:sz w:val="24"/>
              </w:rPr>
            </w:pPr>
            <w:r w:rsidRPr="00A23A11">
              <w:rPr>
                <w:rFonts w:ascii="Times New Roman" w:eastAsia="Times New Roman" w:hAnsi="Times New Roman" w:cs="Times New Roman"/>
                <w:color w:val="auto"/>
                <w:sz w:val="24"/>
              </w:rPr>
              <w:t>David R. Cain</w:t>
            </w:r>
          </w:p>
          <w:p w14:paraId="5646C456" w14:textId="77777777" w:rsidR="00A23A11" w:rsidRPr="00A23A11" w:rsidRDefault="00A23A11" w:rsidP="00A23A11">
            <w:pPr>
              <w:keepNext/>
              <w:spacing w:after="0"/>
              <w:rPr>
                <w:rFonts w:ascii="Times New Roman" w:eastAsia="Times New Roman" w:hAnsi="Times New Roman" w:cs="Times New Roman"/>
                <w:color w:val="auto"/>
                <w:sz w:val="24"/>
              </w:rPr>
            </w:pPr>
            <w:r w:rsidRPr="00A23A11">
              <w:rPr>
                <w:rFonts w:ascii="Times New Roman" w:eastAsia="Times New Roman" w:hAnsi="Times New Roman" w:cs="Times New Roman"/>
                <w:color w:val="auto"/>
                <w:sz w:val="24"/>
              </w:rPr>
              <w:t>Assistant General Counsel</w:t>
            </w:r>
          </w:p>
          <w:p w14:paraId="73E6EA69" w14:textId="77777777" w:rsidR="00A23A11" w:rsidRPr="00A23A11" w:rsidRDefault="00A23A11" w:rsidP="00A23A11">
            <w:pPr>
              <w:keepNext/>
              <w:spacing w:after="0"/>
              <w:rPr>
                <w:rFonts w:ascii="Times New Roman" w:eastAsia="Times New Roman" w:hAnsi="Times New Roman" w:cs="Times New Roman"/>
                <w:color w:val="auto"/>
                <w:sz w:val="24"/>
              </w:rPr>
            </w:pPr>
            <w:r w:rsidRPr="00A23A11">
              <w:rPr>
                <w:rFonts w:ascii="Times New Roman" w:eastAsia="Times New Roman" w:hAnsi="Times New Roman" w:cs="Times New Roman"/>
                <w:color w:val="auto"/>
                <w:sz w:val="24"/>
              </w:rPr>
              <w:t>Two North Nevada Avenue</w:t>
            </w:r>
          </w:p>
          <w:p w14:paraId="7CBBAFCF" w14:textId="77777777" w:rsidR="00A23A11" w:rsidRPr="00A23A11" w:rsidRDefault="00A23A11" w:rsidP="00A23A11">
            <w:pPr>
              <w:keepNext/>
              <w:spacing w:after="0"/>
              <w:rPr>
                <w:rFonts w:ascii="Times New Roman" w:eastAsia="Times New Roman" w:hAnsi="Times New Roman" w:cs="Times New Roman"/>
                <w:color w:val="auto"/>
                <w:sz w:val="24"/>
              </w:rPr>
            </w:pPr>
            <w:r w:rsidRPr="00A23A11">
              <w:rPr>
                <w:rFonts w:ascii="Times New Roman" w:eastAsia="Times New Roman" w:hAnsi="Times New Roman" w:cs="Times New Roman"/>
                <w:color w:val="auto"/>
                <w:sz w:val="24"/>
              </w:rPr>
              <w:t>Colorado Springs, CO 80903</w:t>
            </w:r>
          </w:p>
          <w:p w14:paraId="10D256EA" w14:textId="75ED3413" w:rsidR="00A23A11" w:rsidRPr="00A23A11" w:rsidRDefault="00A23A11" w:rsidP="00A23A11">
            <w:pPr>
              <w:keepNext/>
              <w:spacing w:after="0"/>
              <w:rPr>
                <w:rFonts w:ascii="Times New Roman" w:eastAsia="Times New Roman" w:hAnsi="Times New Roman" w:cs="Times New Roman"/>
                <w:color w:val="auto"/>
                <w:sz w:val="24"/>
              </w:rPr>
            </w:pPr>
            <w:r w:rsidRPr="00A23A11">
              <w:rPr>
                <w:rFonts w:ascii="Times New Roman" w:eastAsia="Times New Roman" w:hAnsi="Times New Roman" w:cs="Times New Roman"/>
                <w:color w:val="auto"/>
                <w:sz w:val="24"/>
              </w:rPr>
              <w:t>719-520-45</w:t>
            </w:r>
            <w:r w:rsidR="00216DE7">
              <w:rPr>
                <w:rFonts w:ascii="Times New Roman" w:eastAsia="Times New Roman" w:hAnsi="Times New Roman" w:cs="Times New Roman"/>
                <w:color w:val="auto"/>
                <w:sz w:val="24"/>
              </w:rPr>
              <w:t>34</w:t>
            </w:r>
          </w:p>
          <w:p w14:paraId="705CFDC3" w14:textId="097265DE" w:rsidR="00A23A11" w:rsidRPr="00A23A11" w:rsidRDefault="00A23A11" w:rsidP="00A23A11">
            <w:pPr>
              <w:keepNext/>
              <w:spacing w:after="0"/>
              <w:rPr>
                <w:rFonts w:ascii="Times New Roman" w:eastAsia="Times New Roman" w:hAnsi="Times New Roman" w:cs="Times New Roman"/>
                <w:color w:val="auto"/>
                <w:sz w:val="24"/>
              </w:rPr>
            </w:pPr>
          </w:p>
          <w:p w14:paraId="3A8008DE" w14:textId="4D63BA76" w:rsidR="00A23A11" w:rsidRPr="00A23A11" w:rsidRDefault="00A23A11" w:rsidP="00A23A11">
            <w:pPr>
              <w:keepNext/>
              <w:spacing w:after="0"/>
              <w:rPr>
                <w:rFonts w:ascii="Times New Roman" w:eastAsia="Times New Roman" w:hAnsi="Times New Roman" w:cs="Times New Roman"/>
                <w:color w:val="auto"/>
                <w:sz w:val="24"/>
              </w:rPr>
            </w:pPr>
          </w:p>
          <w:p w14:paraId="5CE0FD32" w14:textId="35963AC2" w:rsidR="00A23A11" w:rsidRPr="00A23A11" w:rsidRDefault="00A23A11" w:rsidP="00A23A11">
            <w:pPr>
              <w:keepNext/>
              <w:spacing w:after="0"/>
              <w:rPr>
                <w:rFonts w:ascii="Times New Roman" w:eastAsia="Times New Roman" w:hAnsi="Times New Roman" w:cs="Times New Roman"/>
                <w:color w:val="auto"/>
                <w:sz w:val="24"/>
              </w:rPr>
            </w:pPr>
          </w:p>
          <w:p w14:paraId="3E5E4B1E" w14:textId="4A969B3D" w:rsidR="00A23A11" w:rsidRPr="00A23A11" w:rsidRDefault="00A23A11" w:rsidP="00A23A11">
            <w:pPr>
              <w:keepNext/>
              <w:spacing w:after="0"/>
              <w:rPr>
                <w:rFonts w:ascii="Times New Roman" w:eastAsia="Times New Roman" w:hAnsi="Times New Roman" w:cs="Times New Roman"/>
                <w:color w:val="auto"/>
                <w:sz w:val="24"/>
              </w:rPr>
            </w:pPr>
          </w:p>
        </w:tc>
      </w:tr>
    </w:tbl>
    <w:p w14:paraId="0FB42AE7" w14:textId="77777777" w:rsidR="00A23A11" w:rsidRDefault="00A23A11" w:rsidP="00A23A11">
      <w:pPr>
        <w:keepNext/>
        <w:spacing w:after="0"/>
        <w:rPr>
          <w:rFonts w:ascii="Times New Roman" w:eastAsia="Times New Roman" w:hAnsi="Times New Roman" w:cs="Times New Roman"/>
          <w:color w:val="auto"/>
          <w:sz w:val="24"/>
        </w:rPr>
      </w:pPr>
    </w:p>
    <w:p w14:paraId="0DDE93FF" w14:textId="77777777" w:rsidR="00A305FF" w:rsidRPr="00C52899" w:rsidRDefault="00A305FF" w:rsidP="00A23A11">
      <w:pPr>
        <w:keepNext/>
        <w:spacing w:after="0"/>
        <w:jc w:val="center"/>
        <w:rPr>
          <w:rFonts w:ascii="Times New Roman" w:eastAsia="Times New Roman" w:hAnsi="Times New Roman" w:cs="Times New Roman"/>
          <w:i/>
          <w:iCs/>
          <w:color w:val="auto"/>
          <w:sz w:val="24"/>
        </w:rPr>
      </w:pPr>
      <w:r w:rsidRPr="00C52899">
        <w:rPr>
          <w:rFonts w:ascii="Times New Roman" w:eastAsia="Times New Roman" w:hAnsi="Times New Roman" w:cs="Times New Roman"/>
          <w:i/>
          <w:iCs/>
          <w:color w:val="auto"/>
          <w:sz w:val="24"/>
        </w:rPr>
        <w:t>Attorneys for Young Gas Storage Company, Ltd.</w:t>
      </w:r>
    </w:p>
    <w:p w14:paraId="2EE05A54" w14:textId="77777777" w:rsidR="00A23A11" w:rsidRPr="00C52899" w:rsidRDefault="00A23A11" w:rsidP="00A305FF">
      <w:pPr>
        <w:spacing w:after="0" w:line="480" w:lineRule="auto"/>
        <w:ind w:right="720"/>
        <w:rPr>
          <w:rFonts w:ascii="Times New Roman" w:eastAsia="Times New Roman" w:hAnsi="Times New Roman" w:cs="Times New Roman"/>
          <w:i/>
          <w:iCs/>
          <w:color w:val="auto"/>
          <w:sz w:val="24"/>
        </w:rPr>
      </w:pPr>
    </w:p>
    <w:p w14:paraId="6FF6274C" w14:textId="3BAE5130" w:rsidR="00A305FF" w:rsidRPr="00A305FF" w:rsidRDefault="00A33481" w:rsidP="00A305FF">
      <w:pPr>
        <w:spacing w:after="0" w:line="480" w:lineRule="auto"/>
        <w:ind w:right="720"/>
        <w:rPr>
          <w:rFonts w:ascii="Times New Roman" w:eastAsia="Times New Roman" w:hAnsi="Times New Roman" w:cs="Times New Roman"/>
          <w:color w:val="auto"/>
          <w:sz w:val="24"/>
          <w:u w:val="single"/>
        </w:rPr>
      </w:pPr>
      <w:r>
        <w:rPr>
          <w:rFonts w:ascii="Times New Roman" w:eastAsia="Times New Roman" w:hAnsi="Times New Roman" w:cs="Times New Roman"/>
          <w:color w:val="auto"/>
          <w:sz w:val="24"/>
        </w:rPr>
        <w:t>August</w:t>
      </w:r>
      <w:r w:rsidR="00216DE7">
        <w:rPr>
          <w:rFonts w:ascii="Times New Roman" w:eastAsia="Times New Roman" w:hAnsi="Times New Roman" w:cs="Times New Roman"/>
          <w:color w:val="auto"/>
          <w:sz w:val="24"/>
        </w:rPr>
        <w:t xml:space="preserve"> </w:t>
      </w:r>
      <w:r w:rsidR="00216DE7" w:rsidRPr="00050548">
        <w:rPr>
          <w:rFonts w:ascii="Times New Roman" w:eastAsia="Times New Roman" w:hAnsi="Times New Roman" w:cs="Times New Roman"/>
          <w:color w:val="auto"/>
          <w:sz w:val="24"/>
          <w:highlight w:val="yellow"/>
        </w:rPr>
        <w:t>__</w:t>
      </w:r>
      <w:r w:rsidR="00A305FF" w:rsidRPr="00A305FF">
        <w:rPr>
          <w:rFonts w:ascii="Times New Roman" w:eastAsia="Times New Roman" w:hAnsi="Times New Roman" w:cs="Times New Roman"/>
          <w:color w:val="auto"/>
          <w:sz w:val="24"/>
        </w:rPr>
        <w:t>, 202</w:t>
      </w:r>
      <w:r w:rsidR="00216DE7">
        <w:rPr>
          <w:rFonts w:ascii="Times New Roman" w:eastAsia="Times New Roman" w:hAnsi="Times New Roman" w:cs="Times New Roman"/>
          <w:color w:val="auto"/>
          <w:sz w:val="24"/>
        </w:rPr>
        <w:t>6</w:t>
      </w:r>
      <w:r w:rsidR="00A305FF" w:rsidRPr="00A305FF">
        <w:rPr>
          <w:rFonts w:ascii="Times New Roman" w:eastAsia="Times New Roman" w:hAnsi="Times New Roman" w:cs="Times New Roman"/>
          <w:color w:val="auto"/>
          <w:sz w:val="24"/>
          <w:u w:val="single"/>
        </w:rPr>
        <w:t xml:space="preserve">         </w:t>
      </w:r>
    </w:p>
    <w:p w14:paraId="514E8632" w14:textId="77777777" w:rsidR="00A305FF" w:rsidRPr="00A305FF" w:rsidRDefault="00A305FF" w:rsidP="00A305FF">
      <w:pPr>
        <w:spacing w:after="0" w:line="480" w:lineRule="auto"/>
        <w:jc w:val="center"/>
        <w:rPr>
          <w:rFonts w:ascii="Times New Roman" w:eastAsia="Times New Roman" w:hAnsi="Times New Roman" w:cs="Times New Roman"/>
          <w:b/>
          <w:bCs/>
          <w:color w:val="auto"/>
          <w:sz w:val="24"/>
          <w:u w:val="single"/>
        </w:rPr>
      </w:pPr>
      <w:r w:rsidRPr="00A305FF">
        <w:rPr>
          <w:rFonts w:ascii="Times New Roman" w:eastAsia="Times New Roman" w:hAnsi="Times New Roman" w:cs="Times New Roman"/>
          <w:b/>
          <w:bCs/>
          <w:color w:val="auto"/>
          <w:sz w:val="24"/>
          <w:u w:val="single"/>
        </w:rPr>
        <w:br w:type="page"/>
        <w:t>Certificate of Service</w:t>
      </w:r>
    </w:p>
    <w:p w14:paraId="4C7F021B" w14:textId="77777777" w:rsidR="00A305FF" w:rsidRPr="00A305FF" w:rsidRDefault="00A305FF" w:rsidP="00A305FF">
      <w:pPr>
        <w:spacing w:after="0"/>
        <w:jc w:val="center"/>
        <w:rPr>
          <w:rFonts w:ascii="Times New Roman" w:eastAsia="Times New Roman" w:hAnsi="Times New Roman" w:cs="Times New Roman"/>
          <w:b/>
          <w:bCs/>
          <w:color w:val="auto"/>
          <w:sz w:val="24"/>
          <w:u w:val="single"/>
        </w:rPr>
      </w:pPr>
    </w:p>
    <w:p w14:paraId="3F80ACC3" w14:textId="3706CF10" w:rsidR="00A305FF" w:rsidRPr="00A305FF" w:rsidRDefault="00A305FF" w:rsidP="00A305FF">
      <w:pPr>
        <w:spacing w:after="0" w:line="480" w:lineRule="auto"/>
        <w:jc w:val="both"/>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t>Pursuant to Rule 2010 of the Commission’s Rules of Practice and Procedure, 18 C.F.R. §</w:t>
      </w:r>
      <w:r w:rsidR="004E25FB">
        <w:rPr>
          <w:rFonts w:ascii="Times New Roman" w:eastAsia="Times New Roman" w:hAnsi="Times New Roman" w:cs="Times New Roman"/>
          <w:color w:val="auto"/>
          <w:sz w:val="24"/>
        </w:rPr>
        <w:t> </w:t>
      </w:r>
      <w:r w:rsidRPr="00A305FF">
        <w:rPr>
          <w:rFonts w:ascii="Times New Roman" w:eastAsia="Times New Roman" w:hAnsi="Times New Roman" w:cs="Times New Roman"/>
          <w:color w:val="auto"/>
          <w:sz w:val="24"/>
        </w:rPr>
        <w:t>385.2010 (202</w:t>
      </w:r>
      <w:r w:rsidR="00216DE7">
        <w:rPr>
          <w:rFonts w:ascii="Times New Roman" w:eastAsia="Times New Roman" w:hAnsi="Times New Roman" w:cs="Times New Roman"/>
          <w:color w:val="auto"/>
          <w:sz w:val="24"/>
        </w:rPr>
        <w:t>5</w:t>
      </w:r>
      <w:r w:rsidRPr="00A305FF">
        <w:rPr>
          <w:rFonts w:ascii="Times New Roman" w:eastAsia="Times New Roman" w:hAnsi="Times New Roman" w:cs="Times New Roman"/>
          <w:color w:val="auto"/>
          <w:sz w:val="24"/>
        </w:rPr>
        <w:t>), I hereby certify that I have this day served the foregoing document upon each person designated on the official service list compiled by the Secretary in this proceeding.</w:t>
      </w:r>
    </w:p>
    <w:p w14:paraId="46707E58" w14:textId="77777777" w:rsidR="00A305FF" w:rsidRPr="00A305FF" w:rsidRDefault="00A305FF" w:rsidP="00A305FF">
      <w:pPr>
        <w:spacing w:after="0"/>
        <w:rPr>
          <w:rFonts w:ascii="Times New Roman" w:eastAsia="Times New Roman" w:hAnsi="Times New Roman" w:cs="Times New Roman"/>
          <w:color w:val="auto"/>
          <w:sz w:val="24"/>
        </w:rPr>
      </w:pPr>
    </w:p>
    <w:p w14:paraId="64ABD713" w14:textId="13A7CDFA" w:rsidR="00A305FF" w:rsidRPr="00A305FF" w:rsidRDefault="00A305FF" w:rsidP="00A305FF">
      <w:pPr>
        <w:spacing w:after="0"/>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rPr>
        <w:tab/>
        <w:t xml:space="preserve">Dated at Colorado Springs, CO, this </w:t>
      </w:r>
      <w:r w:rsidR="00216DE7" w:rsidRPr="00216DE7">
        <w:rPr>
          <w:rFonts w:ascii="Times New Roman" w:eastAsia="Times New Roman" w:hAnsi="Times New Roman" w:cs="Times New Roman"/>
          <w:color w:val="auto"/>
          <w:sz w:val="24"/>
          <w:highlight w:val="yellow"/>
        </w:rPr>
        <w:t>__</w:t>
      </w:r>
      <w:proofErr w:type="spellStart"/>
      <w:r w:rsidR="00415001" w:rsidRPr="00415001">
        <w:rPr>
          <w:rFonts w:ascii="Times New Roman" w:eastAsia="Times New Roman" w:hAnsi="Times New Roman" w:cs="Times New Roman"/>
          <w:color w:val="auto"/>
          <w:sz w:val="24"/>
          <w:vertAlign w:val="superscript"/>
        </w:rPr>
        <w:t>th</w:t>
      </w:r>
      <w:proofErr w:type="spellEnd"/>
      <w:r w:rsidRPr="00A305FF">
        <w:rPr>
          <w:rFonts w:ascii="Times New Roman" w:eastAsia="Times New Roman" w:hAnsi="Times New Roman" w:cs="Times New Roman"/>
          <w:color w:val="auto"/>
          <w:sz w:val="24"/>
        </w:rPr>
        <w:t xml:space="preserve"> day of </w:t>
      </w:r>
      <w:proofErr w:type="gramStart"/>
      <w:r w:rsidR="00881853">
        <w:rPr>
          <w:rFonts w:ascii="Times New Roman" w:eastAsia="Times New Roman" w:hAnsi="Times New Roman" w:cs="Times New Roman"/>
          <w:color w:val="auto"/>
          <w:sz w:val="24"/>
        </w:rPr>
        <w:t>August</w:t>
      </w:r>
      <w:r w:rsidRPr="00A305FF">
        <w:rPr>
          <w:rFonts w:ascii="Times New Roman" w:eastAsia="Times New Roman" w:hAnsi="Times New Roman" w:cs="Times New Roman"/>
          <w:color w:val="auto"/>
          <w:sz w:val="24"/>
        </w:rPr>
        <w:t>,</w:t>
      </w:r>
      <w:proofErr w:type="gramEnd"/>
      <w:r w:rsidRPr="00A305FF">
        <w:rPr>
          <w:rFonts w:ascii="Times New Roman" w:eastAsia="Times New Roman" w:hAnsi="Times New Roman" w:cs="Times New Roman"/>
          <w:color w:val="auto"/>
          <w:sz w:val="24"/>
        </w:rPr>
        <w:t xml:space="preserve"> 202</w:t>
      </w:r>
      <w:r w:rsidR="00216DE7">
        <w:rPr>
          <w:rFonts w:ascii="Times New Roman" w:eastAsia="Times New Roman" w:hAnsi="Times New Roman" w:cs="Times New Roman"/>
          <w:color w:val="auto"/>
          <w:sz w:val="24"/>
        </w:rPr>
        <w:t>6</w:t>
      </w:r>
      <w:r w:rsidRPr="00A305FF">
        <w:rPr>
          <w:rFonts w:ascii="Times New Roman" w:eastAsia="Times New Roman" w:hAnsi="Times New Roman" w:cs="Times New Roman"/>
          <w:color w:val="auto"/>
          <w:sz w:val="24"/>
        </w:rPr>
        <w:t>.</w:t>
      </w:r>
    </w:p>
    <w:p w14:paraId="2F66DD54" w14:textId="77777777" w:rsidR="00A305FF" w:rsidRPr="00A305FF" w:rsidRDefault="00A305FF" w:rsidP="00A305FF">
      <w:pPr>
        <w:spacing w:after="0"/>
        <w:rPr>
          <w:rFonts w:ascii="Times New Roman" w:eastAsia="Times New Roman" w:hAnsi="Times New Roman" w:cs="Times New Roman"/>
          <w:color w:val="auto"/>
          <w:sz w:val="24"/>
        </w:rPr>
      </w:pPr>
    </w:p>
    <w:p w14:paraId="1845A8CC" w14:textId="77777777" w:rsidR="00A305FF" w:rsidRPr="00A305FF" w:rsidRDefault="00A305FF" w:rsidP="00A305FF">
      <w:pPr>
        <w:spacing w:after="0"/>
        <w:rPr>
          <w:rFonts w:ascii="Times New Roman" w:eastAsia="Times New Roman" w:hAnsi="Times New Roman" w:cs="Times New Roman"/>
          <w:color w:val="auto"/>
          <w:sz w:val="24"/>
        </w:rPr>
      </w:pPr>
    </w:p>
    <w:p w14:paraId="43696650" w14:textId="4F7FC940" w:rsidR="00415001" w:rsidRPr="00681834" w:rsidRDefault="00A305FF" w:rsidP="00415001">
      <w:pPr>
        <w:spacing w:after="0"/>
        <w:rPr>
          <w:rFonts w:ascii="Times New Roman" w:eastAsia="Times New Roman" w:hAnsi="Times New Roman" w:cs="Times New Roman"/>
          <w:i/>
          <w:sz w:val="24"/>
          <w:u w:val="single"/>
        </w:rPr>
      </w:pP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Pr="00A305FF">
        <w:rPr>
          <w:rFonts w:ascii="Times New Roman" w:eastAsia="Times New Roman" w:hAnsi="Times New Roman" w:cs="Times New Roman"/>
          <w:color w:val="auto"/>
          <w:sz w:val="24"/>
        </w:rPr>
        <w:tab/>
      </w:r>
      <w:r w:rsidR="00415001">
        <w:rPr>
          <w:rFonts w:ascii="Times New Roman" w:eastAsia="Times New Roman" w:hAnsi="Times New Roman" w:cs="Times New Roman"/>
          <w:color w:val="auto"/>
          <w:sz w:val="24"/>
        </w:rPr>
        <w:tab/>
      </w:r>
      <w:r w:rsidR="00415001">
        <w:rPr>
          <w:rFonts w:ascii="Times New Roman" w:eastAsia="Times New Roman" w:hAnsi="Times New Roman" w:cs="Times New Roman"/>
          <w:color w:val="auto"/>
          <w:sz w:val="24"/>
        </w:rPr>
        <w:tab/>
      </w:r>
      <w:r w:rsidR="00415001">
        <w:rPr>
          <w:rFonts w:ascii="Times New Roman" w:eastAsia="Times New Roman" w:hAnsi="Times New Roman" w:cs="Times New Roman"/>
          <w:color w:val="auto"/>
          <w:sz w:val="24"/>
        </w:rPr>
        <w:tab/>
      </w:r>
      <w:r w:rsidR="00415001" w:rsidRPr="00681834">
        <w:rPr>
          <w:rFonts w:ascii="Times New Roman" w:eastAsia="Times New Roman" w:hAnsi="Times New Roman" w:cs="Times New Roman"/>
          <w:i/>
          <w:sz w:val="24"/>
          <w:u w:val="single"/>
        </w:rPr>
        <w:t xml:space="preserve">/s/ </w:t>
      </w:r>
      <w:r w:rsidR="00C52899">
        <w:rPr>
          <w:rFonts w:ascii="Times New Roman" w:eastAsia="Times New Roman" w:hAnsi="Times New Roman" w:cs="Times New Roman"/>
          <w:i/>
          <w:sz w:val="24"/>
          <w:u w:val="single"/>
        </w:rPr>
        <w:t>DRAFT</w:t>
      </w:r>
      <w:r w:rsidR="00415001">
        <w:rPr>
          <w:rFonts w:ascii="Times New Roman" w:eastAsia="Times New Roman" w:hAnsi="Times New Roman" w:cs="Times New Roman"/>
          <w:i/>
          <w:sz w:val="24"/>
          <w:u w:val="single"/>
        </w:rPr>
        <w:tab/>
      </w:r>
    </w:p>
    <w:p w14:paraId="18C6E688" w14:textId="49E4A169" w:rsidR="00216DE7" w:rsidRDefault="00415001" w:rsidP="00216DE7">
      <w:pPr>
        <w:keepNext/>
        <w:tabs>
          <w:tab w:val="left" w:pos="6030"/>
        </w:tabs>
        <w:spacing w:after="0"/>
        <w:rPr>
          <w:rFonts w:ascii="Times New Roman" w:eastAsia="Times New Roman" w:hAnsi="Times New Roman" w:cs="Times New Roman"/>
          <w:color w:val="auto"/>
          <w:sz w:val="24"/>
        </w:rPr>
      </w:pPr>
      <w:r>
        <w:rPr>
          <w:rFonts w:ascii="Times New Roman" w:eastAsia="Times New Roman" w:hAnsi="Times New Roman" w:cs="Times New Roman"/>
          <w:i/>
          <w:sz w:val="24"/>
        </w:rPr>
        <w:tab/>
      </w:r>
      <w:r w:rsidR="00216DE7">
        <w:rPr>
          <w:rFonts w:ascii="Times New Roman" w:eastAsia="Times New Roman" w:hAnsi="Times New Roman" w:cs="Times New Roman"/>
          <w:iCs/>
          <w:sz w:val="24"/>
        </w:rPr>
        <w:t>David Cain</w:t>
      </w:r>
    </w:p>
    <w:p w14:paraId="3ADF11AD" w14:textId="07B371D7" w:rsidR="00216DE7" w:rsidRPr="00A23A11" w:rsidRDefault="00216DE7" w:rsidP="00216DE7">
      <w:pPr>
        <w:keepNext/>
        <w:tabs>
          <w:tab w:val="left" w:pos="6030"/>
        </w:tabs>
        <w:spacing w:after="0"/>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Pr="00A23A11">
        <w:rPr>
          <w:rFonts w:ascii="Times New Roman" w:eastAsia="Times New Roman" w:hAnsi="Times New Roman" w:cs="Times New Roman"/>
          <w:color w:val="auto"/>
          <w:sz w:val="24"/>
        </w:rPr>
        <w:t>Assistant General Counsel</w:t>
      </w:r>
    </w:p>
    <w:p w14:paraId="1AB5E36E" w14:textId="2D36B31C" w:rsidR="00216DE7" w:rsidRPr="00A23A11" w:rsidRDefault="00216DE7" w:rsidP="00216DE7">
      <w:pPr>
        <w:keepNext/>
        <w:tabs>
          <w:tab w:val="left" w:pos="6030"/>
        </w:tabs>
        <w:spacing w:after="0"/>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Pr="00A23A11">
        <w:rPr>
          <w:rFonts w:ascii="Times New Roman" w:eastAsia="Times New Roman" w:hAnsi="Times New Roman" w:cs="Times New Roman"/>
          <w:color w:val="auto"/>
          <w:sz w:val="24"/>
        </w:rPr>
        <w:t>Two North Nevada Avenue</w:t>
      </w:r>
    </w:p>
    <w:p w14:paraId="4EE2B4AC" w14:textId="2DDDBFF2" w:rsidR="00216DE7" w:rsidRPr="00A23A11" w:rsidRDefault="00216DE7" w:rsidP="00216DE7">
      <w:pPr>
        <w:keepNext/>
        <w:tabs>
          <w:tab w:val="left" w:pos="6030"/>
        </w:tabs>
        <w:spacing w:after="0"/>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Pr="00A23A11">
        <w:rPr>
          <w:rFonts w:ascii="Times New Roman" w:eastAsia="Times New Roman" w:hAnsi="Times New Roman" w:cs="Times New Roman"/>
          <w:color w:val="auto"/>
          <w:sz w:val="24"/>
        </w:rPr>
        <w:t>Colorado Springs, CO 80903</w:t>
      </w:r>
    </w:p>
    <w:p w14:paraId="6A3A0FC9" w14:textId="4871EE14" w:rsidR="00216DE7" w:rsidRPr="00A23A11" w:rsidRDefault="00216DE7" w:rsidP="00216DE7">
      <w:pPr>
        <w:keepNext/>
        <w:tabs>
          <w:tab w:val="left" w:pos="6030"/>
        </w:tabs>
        <w:spacing w:after="0"/>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Pr="00A23A11">
        <w:rPr>
          <w:rFonts w:ascii="Times New Roman" w:eastAsia="Times New Roman" w:hAnsi="Times New Roman" w:cs="Times New Roman"/>
          <w:color w:val="auto"/>
          <w:sz w:val="24"/>
        </w:rPr>
        <w:t>719-520-45</w:t>
      </w:r>
      <w:r>
        <w:rPr>
          <w:rFonts w:ascii="Times New Roman" w:eastAsia="Times New Roman" w:hAnsi="Times New Roman" w:cs="Times New Roman"/>
          <w:color w:val="auto"/>
          <w:sz w:val="24"/>
        </w:rPr>
        <w:t>34</w:t>
      </w:r>
    </w:p>
    <w:p w14:paraId="3D86DA7D" w14:textId="507C8209" w:rsidR="00415001" w:rsidRPr="00681834" w:rsidRDefault="00415001" w:rsidP="00415001">
      <w:pPr>
        <w:spacing w:after="0"/>
        <w:rPr>
          <w:rFonts w:ascii="Times New Roman" w:eastAsia="Times New Roman" w:hAnsi="Times New Roman" w:cs="Times New Roman"/>
          <w:sz w:val="24"/>
        </w:rPr>
      </w:pPr>
    </w:p>
    <w:p w14:paraId="7978B590" w14:textId="77777777" w:rsidR="00A305FF" w:rsidRPr="00A305FF" w:rsidRDefault="00A305FF" w:rsidP="00415001">
      <w:pPr>
        <w:spacing w:after="0"/>
        <w:rPr>
          <w:rFonts w:ascii="Times New Roman" w:eastAsia="Times New Roman" w:hAnsi="Times New Roman" w:cs="Times New Roman"/>
          <w:color w:val="auto"/>
          <w:sz w:val="24"/>
        </w:rPr>
      </w:pPr>
    </w:p>
    <w:p w14:paraId="26DA5272" w14:textId="77777777" w:rsidR="00A305FF" w:rsidRPr="00A305FF" w:rsidRDefault="00A305FF" w:rsidP="00A305FF">
      <w:pPr>
        <w:spacing w:after="0" w:line="480" w:lineRule="auto"/>
        <w:rPr>
          <w:rFonts w:ascii="Times New Roman" w:eastAsia="Times New Roman" w:hAnsi="Times New Roman" w:cs="Times New Roman"/>
          <w:color w:val="auto"/>
          <w:sz w:val="24"/>
        </w:rPr>
      </w:pPr>
      <w:r w:rsidRPr="00A305FF">
        <w:rPr>
          <w:rFonts w:ascii="Times New Roman" w:eastAsia="Times New Roman" w:hAnsi="Times New Roman" w:cs="Times New Roman"/>
          <w:color w:val="auto"/>
          <w:sz w:val="24"/>
          <w:u w:val="single"/>
        </w:rPr>
        <w:t xml:space="preserve">      </w:t>
      </w:r>
    </w:p>
    <w:p w14:paraId="2099A014" w14:textId="77777777" w:rsidR="00A305FF" w:rsidRPr="00A305FF" w:rsidRDefault="00A305FF" w:rsidP="00A305FF">
      <w:pPr>
        <w:spacing w:after="0" w:line="480" w:lineRule="auto"/>
        <w:rPr>
          <w:rFonts w:ascii="Times New Roman" w:eastAsia="Times New Roman" w:hAnsi="Times New Roman" w:cs="Times New Roman"/>
          <w:color w:val="auto"/>
          <w:sz w:val="24"/>
        </w:rPr>
      </w:pPr>
    </w:p>
    <w:p w14:paraId="409EEFBD" w14:textId="77777777" w:rsidR="00A305FF" w:rsidRPr="00A305FF" w:rsidRDefault="00A305FF" w:rsidP="00A305FF">
      <w:pPr>
        <w:spacing w:after="0"/>
        <w:rPr>
          <w:rFonts w:ascii="Times New Roman" w:eastAsia="Times New Roman" w:hAnsi="Times New Roman" w:cs="Times New Roman"/>
          <w:color w:val="auto"/>
          <w:sz w:val="24"/>
        </w:rPr>
      </w:pPr>
    </w:p>
    <w:p w14:paraId="2C6002A6" w14:textId="0B36620D" w:rsidR="0025175F" w:rsidRPr="00066CE0" w:rsidRDefault="0025175F" w:rsidP="00066CE0">
      <w:pPr>
        <w:rPr>
          <w:rFonts w:eastAsia="Times New Roman" w:cs="Times New Roman"/>
        </w:rPr>
      </w:pPr>
    </w:p>
    <w:sectPr w:rsidR="0025175F" w:rsidRPr="00066CE0" w:rsidSect="009C3F71">
      <w:headerReference w:type="even" r:id="rId9"/>
      <w:headerReference w:type="default"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1AC90" w14:textId="77777777" w:rsidR="008B5A4F" w:rsidRDefault="008B5A4F" w:rsidP="00D06F3D">
      <w:pPr>
        <w:spacing w:after="0"/>
      </w:pPr>
      <w:r>
        <w:separator/>
      </w:r>
    </w:p>
  </w:endnote>
  <w:endnote w:type="continuationSeparator" w:id="0">
    <w:p w14:paraId="5C4553BA" w14:textId="77777777" w:rsidR="008B5A4F" w:rsidRDefault="008B5A4F" w:rsidP="00D06F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5965" w14:textId="48799DAA" w:rsidR="00E96A77" w:rsidRPr="00E96A77" w:rsidRDefault="00E96A77">
    <w:pPr>
      <w:pStyle w:val="Footer"/>
      <w:jc w:val="center"/>
      <w:rPr>
        <w:rFonts w:ascii="Times New Roman" w:hAnsi="Times New Roman" w:cs="Times New Roman"/>
        <w:sz w:val="20"/>
        <w:szCs w:val="20"/>
      </w:rPr>
    </w:pPr>
    <w:r w:rsidRPr="00E96A77">
      <w:rPr>
        <w:rFonts w:ascii="Times New Roman" w:hAnsi="Times New Roman" w:cs="Times New Roman"/>
        <w:sz w:val="20"/>
        <w:szCs w:val="20"/>
      </w:rPr>
      <w:t>-</w:t>
    </w:r>
    <w:sdt>
      <w:sdtPr>
        <w:rPr>
          <w:rFonts w:ascii="Times New Roman" w:hAnsi="Times New Roman" w:cs="Times New Roman"/>
          <w:sz w:val="20"/>
          <w:szCs w:val="20"/>
        </w:rPr>
        <w:id w:val="1153029008"/>
        <w:docPartObj>
          <w:docPartGallery w:val="Page Numbers (Bottom of Page)"/>
          <w:docPartUnique/>
        </w:docPartObj>
      </w:sdtPr>
      <w:sdtEndPr>
        <w:rPr>
          <w:noProof/>
        </w:rPr>
      </w:sdtEndPr>
      <w:sdtContent>
        <w:r w:rsidRPr="00E96A77">
          <w:rPr>
            <w:rFonts w:ascii="Times New Roman" w:hAnsi="Times New Roman" w:cs="Times New Roman"/>
            <w:sz w:val="20"/>
            <w:szCs w:val="20"/>
          </w:rPr>
          <w:fldChar w:fldCharType="begin"/>
        </w:r>
        <w:r w:rsidRPr="00E96A77">
          <w:rPr>
            <w:rFonts w:ascii="Times New Roman" w:hAnsi="Times New Roman" w:cs="Times New Roman"/>
            <w:sz w:val="20"/>
            <w:szCs w:val="20"/>
          </w:rPr>
          <w:instrText xml:space="preserve"> PAGE   \* MERGEFORMAT </w:instrText>
        </w:r>
        <w:r w:rsidRPr="00E96A77">
          <w:rPr>
            <w:rFonts w:ascii="Times New Roman" w:hAnsi="Times New Roman" w:cs="Times New Roman"/>
            <w:sz w:val="20"/>
            <w:szCs w:val="20"/>
          </w:rPr>
          <w:fldChar w:fldCharType="separate"/>
        </w:r>
        <w:r w:rsidRPr="00E96A77">
          <w:rPr>
            <w:rFonts w:ascii="Times New Roman" w:hAnsi="Times New Roman" w:cs="Times New Roman"/>
            <w:noProof/>
            <w:sz w:val="20"/>
            <w:szCs w:val="20"/>
          </w:rPr>
          <w:t>2</w:t>
        </w:r>
        <w:r w:rsidRPr="00E96A77">
          <w:rPr>
            <w:rFonts w:ascii="Times New Roman" w:hAnsi="Times New Roman" w:cs="Times New Roman"/>
            <w:noProof/>
            <w:sz w:val="20"/>
            <w:szCs w:val="20"/>
          </w:rPr>
          <w:fldChar w:fldCharType="end"/>
        </w:r>
        <w:r w:rsidRPr="00E96A77">
          <w:rPr>
            <w:rFonts w:ascii="Times New Roman" w:hAnsi="Times New Roman" w:cs="Times New Roman"/>
            <w:noProof/>
            <w:sz w:val="20"/>
            <w:szCs w:val="20"/>
          </w:rPr>
          <w:t>-</w:t>
        </w:r>
      </w:sdtContent>
    </w:sdt>
  </w:p>
  <w:p w14:paraId="45F807AB" w14:textId="77777777" w:rsidR="00E96A77" w:rsidRDefault="00E96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1443" w14:textId="7ACECF55" w:rsidR="00E96A77" w:rsidRPr="00E96A77" w:rsidRDefault="00E96A77" w:rsidP="00E96A77">
    <w:pPr>
      <w:pStyle w:val="Footer"/>
      <w:ind w:left="720"/>
      <w:jc w:val="center"/>
      <w:rPr>
        <w:rFonts w:ascii="Times New Roman" w:hAnsi="Times New Roman" w:cs="Times New Roman"/>
        <w:sz w:val="20"/>
        <w:szCs w:val="20"/>
      </w:rPr>
    </w:pPr>
    <w:r w:rsidRPr="00E96A77">
      <w:rPr>
        <w:rFonts w:ascii="Times New Roman" w:hAnsi="Times New Roman" w:cs="Times New Roman"/>
        <w:sz w:val="20"/>
        <w:szCs w:val="20"/>
      </w:rPr>
      <w:t>-</w:t>
    </w:r>
    <w:sdt>
      <w:sdtPr>
        <w:rPr>
          <w:rFonts w:ascii="Times New Roman" w:hAnsi="Times New Roman" w:cs="Times New Roman"/>
          <w:sz w:val="20"/>
          <w:szCs w:val="20"/>
        </w:rPr>
        <w:id w:val="1463149318"/>
        <w:docPartObj>
          <w:docPartGallery w:val="Page Numbers (Bottom of Page)"/>
          <w:docPartUnique/>
        </w:docPartObj>
      </w:sdtPr>
      <w:sdtEndPr>
        <w:rPr>
          <w:noProof/>
        </w:rPr>
      </w:sdtEndPr>
      <w:sdtContent>
        <w:r w:rsidRPr="00E96A77">
          <w:rPr>
            <w:rFonts w:ascii="Times New Roman" w:hAnsi="Times New Roman" w:cs="Times New Roman"/>
            <w:sz w:val="20"/>
            <w:szCs w:val="20"/>
          </w:rPr>
          <w:fldChar w:fldCharType="begin"/>
        </w:r>
        <w:r w:rsidRPr="00E96A77">
          <w:rPr>
            <w:rFonts w:ascii="Times New Roman" w:hAnsi="Times New Roman" w:cs="Times New Roman"/>
            <w:sz w:val="20"/>
            <w:szCs w:val="20"/>
          </w:rPr>
          <w:instrText xml:space="preserve"> PAGE   \* MERGEFORMAT </w:instrText>
        </w:r>
        <w:r w:rsidRPr="00E96A77">
          <w:rPr>
            <w:rFonts w:ascii="Times New Roman" w:hAnsi="Times New Roman" w:cs="Times New Roman"/>
            <w:sz w:val="20"/>
            <w:szCs w:val="20"/>
          </w:rPr>
          <w:fldChar w:fldCharType="separate"/>
        </w:r>
        <w:r w:rsidRPr="00E96A77">
          <w:rPr>
            <w:rFonts w:ascii="Times New Roman" w:hAnsi="Times New Roman" w:cs="Times New Roman"/>
            <w:noProof/>
            <w:sz w:val="20"/>
            <w:szCs w:val="20"/>
          </w:rPr>
          <w:t>2</w:t>
        </w:r>
        <w:r w:rsidRPr="00E96A77">
          <w:rPr>
            <w:rFonts w:ascii="Times New Roman" w:hAnsi="Times New Roman" w:cs="Times New Roman"/>
            <w:noProof/>
            <w:sz w:val="20"/>
            <w:szCs w:val="20"/>
          </w:rPr>
          <w:fldChar w:fldCharType="end"/>
        </w:r>
        <w:r w:rsidRPr="00E96A77">
          <w:rPr>
            <w:rFonts w:ascii="Times New Roman" w:hAnsi="Times New Roman" w:cs="Times New Roman"/>
            <w:noProof/>
            <w:sz w:val="20"/>
            <w:szCs w:val="20"/>
          </w:rPr>
          <w:t>-</w:t>
        </w:r>
      </w:sdtContent>
    </w:sdt>
  </w:p>
  <w:p w14:paraId="08620DEC" w14:textId="77777777" w:rsidR="00A305FF" w:rsidRPr="00E96A77" w:rsidRDefault="00A305FF" w:rsidP="00726F26">
    <w:pPr>
      <w:pStyle w:val="Footer"/>
      <w:jc w:val="both"/>
      <w:rPr>
        <w:rFonts w:ascii="Times New Roman" w:hAnsi="Times New Roman" w:cs="Times New Roman"/>
        <w:color w:val="002855"/>
        <w:spacing w:val="27"/>
        <w:kern w:val="32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9114" w14:textId="77777777" w:rsidR="008B5A4F" w:rsidRDefault="008B5A4F" w:rsidP="00D06F3D">
      <w:pPr>
        <w:spacing w:after="0"/>
      </w:pPr>
      <w:r>
        <w:separator/>
      </w:r>
    </w:p>
  </w:footnote>
  <w:footnote w:type="continuationSeparator" w:id="0">
    <w:p w14:paraId="7E8E3AAA" w14:textId="77777777" w:rsidR="008B5A4F" w:rsidRDefault="008B5A4F" w:rsidP="00D06F3D">
      <w:pPr>
        <w:spacing w:after="0"/>
      </w:pPr>
      <w:r>
        <w:continuationSeparator/>
      </w:r>
    </w:p>
  </w:footnote>
  <w:footnote w:id="1">
    <w:p w14:paraId="6D5E3CA0" w14:textId="5F9FA08F" w:rsidR="00A305FF" w:rsidRDefault="00A305FF" w:rsidP="000D63AD">
      <w:pPr>
        <w:pStyle w:val="FootnoteText"/>
        <w:tabs>
          <w:tab w:val="left" w:pos="360"/>
        </w:tabs>
        <w:jc w:val="both"/>
      </w:pPr>
      <w:r w:rsidRPr="00A305FF">
        <w:rPr>
          <w:rStyle w:val="FootnoteReference"/>
        </w:rPr>
        <w:footnoteRef/>
      </w:r>
      <w:r>
        <w:t xml:space="preserve"> </w:t>
      </w:r>
      <w:r>
        <w:tab/>
        <w:t>18 C.F.R. § 385.207(a)(5) (202</w:t>
      </w:r>
      <w:r w:rsidR="008C17F4">
        <w:t>5</w:t>
      </w:r>
      <w:r>
        <w:t>).</w:t>
      </w:r>
    </w:p>
  </w:footnote>
  <w:footnote w:id="2">
    <w:p w14:paraId="5348B518" w14:textId="7BE2FA2C" w:rsidR="00A305FF" w:rsidRPr="00AD1AEE" w:rsidRDefault="00A305FF" w:rsidP="000D63AD">
      <w:pPr>
        <w:pStyle w:val="FootnoteText"/>
        <w:tabs>
          <w:tab w:val="left" w:pos="360"/>
        </w:tabs>
      </w:pPr>
      <w:r w:rsidRPr="00A305FF">
        <w:rPr>
          <w:rStyle w:val="FootnoteReference"/>
        </w:rPr>
        <w:footnoteRef/>
      </w:r>
      <w:r>
        <w:t xml:space="preserve"> </w:t>
      </w:r>
      <w:r>
        <w:tab/>
      </w:r>
      <w:r>
        <w:rPr>
          <w:i/>
        </w:rPr>
        <w:t>Young Gas Storage Co.</w:t>
      </w:r>
      <w:r>
        <w:t>, 1</w:t>
      </w:r>
      <w:r w:rsidR="003F74CF">
        <w:t>79</w:t>
      </w:r>
      <w:r>
        <w:t xml:space="preserve"> FERC ¶ 61,</w:t>
      </w:r>
      <w:r w:rsidR="003F74CF">
        <w:t>2</w:t>
      </w:r>
      <w:r>
        <w:t>1</w:t>
      </w:r>
      <w:r w:rsidR="0089588D">
        <w:t>0</w:t>
      </w:r>
      <w:r w:rsidR="00A02F8C">
        <w:t xml:space="preserve"> at P</w:t>
      </w:r>
      <w:r w:rsidR="000F0B15">
        <w:t xml:space="preserve"> </w:t>
      </w:r>
      <w:r w:rsidR="00A02F8C">
        <w:t xml:space="preserve">4 </w:t>
      </w:r>
      <w:r>
        <w:t>(20</w:t>
      </w:r>
      <w:r w:rsidR="0089588D">
        <w:t>22</w:t>
      </w:r>
      <w:r>
        <w:t>).</w:t>
      </w:r>
    </w:p>
  </w:footnote>
  <w:footnote w:id="3">
    <w:p w14:paraId="03BCBF29" w14:textId="77777777" w:rsidR="009A789D" w:rsidRPr="004F4171" w:rsidRDefault="009A789D" w:rsidP="00945734">
      <w:pPr>
        <w:pStyle w:val="FootnoteText"/>
        <w:tabs>
          <w:tab w:val="left" w:pos="360"/>
        </w:tabs>
        <w:ind w:left="360" w:hanging="360"/>
      </w:pPr>
      <w:r>
        <w:rPr>
          <w:rStyle w:val="FootnoteReference"/>
        </w:rPr>
        <w:footnoteRef/>
      </w:r>
      <w:r>
        <w:t xml:space="preserve"> </w:t>
      </w:r>
      <w:r>
        <w:tab/>
        <w:t xml:space="preserve">CSU and </w:t>
      </w:r>
      <w:r>
        <w:t xml:space="preserve">PSCo are firm storage shippers on Young’s system.  The only other firm shipper on Young’s system is Colorado Interstate Gas Company, L.L.C., an affiliate of Young, which holds firm storage capacity acquired by capacity release to provide services under its tariff.  </w:t>
      </w:r>
      <w:r>
        <w:rPr>
          <w:i/>
          <w:iCs/>
        </w:rPr>
        <w:t>See Colorado Interstate Gas Co</w:t>
      </w:r>
      <w:r>
        <w:t>., 122 FERC ¶ 61,256 at PP 40-41, &amp; 66 (2008).</w:t>
      </w:r>
    </w:p>
  </w:footnote>
  <w:footnote w:id="4">
    <w:p w14:paraId="1F00020C" w14:textId="77777777" w:rsidR="000D63AD" w:rsidRDefault="000D63AD" w:rsidP="00945734">
      <w:pPr>
        <w:pStyle w:val="FootnoteText"/>
        <w:tabs>
          <w:tab w:val="left" w:pos="360"/>
        </w:tabs>
        <w:ind w:left="360" w:hanging="360"/>
        <w:jc w:val="both"/>
      </w:pPr>
      <w:r>
        <w:rPr>
          <w:rStyle w:val="FootnoteReference"/>
        </w:rPr>
        <w:footnoteRef/>
      </w:r>
      <w:r>
        <w:t xml:space="preserve"> </w:t>
      </w:r>
      <w:r>
        <w:tab/>
      </w:r>
      <w:r>
        <w:rPr>
          <w:i/>
        </w:rPr>
        <w:t>See, e.g., Florida Power &amp; Light Co.</w:t>
      </w:r>
      <w:r>
        <w:t>, 175 FERC ¶ 61,024,</w:t>
      </w:r>
      <w:r w:rsidRPr="00D24945">
        <w:rPr>
          <w:color w:val="FF0000"/>
        </w:rPr>
        <w:t xml:space="preserve"> </w:t>
      </w:r>
      <w:r w:rsidRPr="00FB5D6F">
        <w:t>at</w:t>
      </w:r>
      <w:r w:rsidRPr="00D24945">
        <w:rPr>
          <w:color w:val="FF0000"/>
        </w:rPr>
        <w:t xml:space="preserve"> </w:t>
      </w:r>
      <w:r w:rsidRPr="0060156E">
        <w:t>P 6</w:t>
      </w:r>
      <w:r>
        <w:t xml:space="preserve"> (2021); </w:t>
      </w:r>
      <w:r w:rsidRPr="0060156E">
        <w:rPr>
          <w:i/>
        </w:rPr>
        <w:t>Montana Power Co.</w:t>
      </w:r>
      <w:r w:rsidRPr="0060156E">
        <w:t>, 77 FERC ¶ 61,110, at 61,434 (1996) (“Commission strongly favors settlements, which provide the opportunity to eliminate the need for more lengthy proceedings”)</w:t>
      </w:r>
      <w:r>
        <w:t xml:space="preserve">; </w:t>
      </w:r>
      <w:r w:rsidRPr="0060156E">
        <w:rPr>
          <w:i/>
        </w:rPr>
        <w:t>Pac. Gas Transmission Co.</w:t>
      </w:r>
      <w:r w:rsidRPr="0060156E">
        <w:t>, 76 FERC ¶ 61,246, at 62,263 &amp; n.18 (1996)</w:t>
      </w:r>
      <w:r>
        <w:t xml:space="preserve"> (Commission encourages parties to seek the benefits of the settlement process for the expeditious resolution of contested issues noting its long-standing policy favoring settlements to facilitate an outcome to address the needs of the parties while avoiding the cost of litigation).</w:t>
      </w:r>
    </w:p>
  </w:footnote>
  <w:footnote w:id="5">
    <w:p w14:paraId="27583402" w14:textId="74B26BEB" w:rsidR="00A305FF" w:rsidRPr="00AD1AEE" w:rsidRDefault="00A305FF" w:rsidP="00B074CF">
      <w:pPr>
        <w:pStyle w:val="FootnoteText"/>
        <w:ind w:left="360" w:hanging="360"/>
      </w:pPr>
      <w:r w:rsidRPr="00A305FF">
        <w:rPr>
          <w:rStyle w:val="FootnoteReference"/>
        </w:rPr>
        <w:footnoteRef/>
      </w:r>
      <w:r>
        <w:t xml:space="preserve"> </w:t>
      </w:r>
      <w:r>
        <w:tab/>
      </w:r>
      <w:r w:rsidR="00335AD9">
        <w:rPr>
          <w:i/>
        </w:rPr>
        <w:t>Young Gas Storage Co.</w:t>
      </w:r>
      <w:r w:rsidR="00335AD9">
        <w:t>, 179 FERC ¶ 61,210 at P 4 (2022).</w:t>
      </w:r>
    </w:p>
  </w:footnote>
  <w:footnote w:id="6">
    <w:p w14:paraId="18CCA61B" w14:textId="77777777" w:rsidR="009A789D" w:rsidRPr="003B2CB1" w:rsidRDefault="009A789D" w:rsidP="00B074CF">
      <w:pPr>
        <w:pStyle w:val="FootnoteText"/>
        <w:ind w:left="360" w:hanging="360"/>
      </w:pPr>
      <w:r>
        <w:rPr>
          <w:rStyle w:val="FootnoteReference"/>
        </w:rPr>
        <w:footnoteRef/>
      </w:r>
      <w:r>
        <w:t xml:space="preserve"> </w:t>
      </w:r>
      <w:r>
        <w:tab/>
      </w:r>
      <w:r>
        <w:rPr>
          <w:i/>
          <w:iCs/>
        </w:rPr>
        <w:t>See</w:t>
      </w:r>
      <w:r>
        <w:t xml:space="preserve"> 15 U.S.C. § 717c (2024).</w:t>
      </w:r>
    </w:p>
  </w:footnote>
  <w:footnote w:id="7">
    <w:p w14:paraId="221EFEC8" w14:textId="02DA57ED" w:rsidR="00B074CF" w:rsidRPr="00B074CF" w:rsidRDefault="00B074CF" w:rsidP="00B074CF">
      <w:pPr>
        <w:pStyle w:val="FootnoteText"/>
        <w:ind w:left="360" w:hanging="360"/>
      </w:pPr>
      <w:r>
        <w:rPr>
          <w:rStyle w:val="FootnoteReference"/>
        </w:rPr>
        <w:footnoteRef/>
      </w:r>
      <w:r>
        <w:t xml:space="preserve"> </w:t>
      </w:r>
      <w:r>
        <w:tab/>
      </w:r>
      <w:r>
        <w:rPr>
          <w:i/>
          <w:iCs/>
        </w:rPr>
        <w:t xml:space="preserve">See </w:t>
      </w:r>
      <w:r>
        <w:t>15 U.S.C. § 717d (2024).</w:t>
      </w:r>
    </w:p>
  </w:footnote>
  <w:footnote w:id="8">
    <w:p w14:paraId="2EBBD9AA" w14:textId="3870E135" w:rsidR="00F81B89" w:rsidRDefault="00F81B89" w:rsidP="00945734">
      <w:pPr>
        <w:pStyle w:val="FootnoteText"/>
        <w:ind w:left="360" w:hanging="360"/>
        <w:jc w:val="both"/>
      </w:pPr>
      <w:r>
        <w:rPr>
          <w:rStyle w:val="FootnoteReference"/>
        </w:rPr>
        <w:footnoteRef/>
      </w:r>
      <w:r>
        <w:t xml:space="preserve"> </w:t>
      </w:r>
      <w:r>
        <w:tab/>
      </w:r>
      <w:r>
        <w:rPr>
          <w:i/>
        </w:rPr>
        <w:t>See, e.g., Florida Power &amp; Light Co.</w:t>
      </w:r>
      <w:r>
        <w:t xml:space="preserve">, 175 FERC ¶ 61,024 at P 6 (2021); </w:t>
      </w:r>
      <w:r>
        <w:rPr>
          <w:i/>
        </w:rPr>
        <w:t>Montana Power Co.</w:t>
      </w:r>
      <w:r>
        <w:t xml:space="preserve">, 77 FERC ¶ 61,110, at 61,434 (1996) (“Commission strongly favors settlements, which provide the opportunity to eliminate the need for more lengthy proceedings”); </w:t>
      </w:r>
      <w:r>
        <w:rPr>
          <w:i/>
        </w:rPr>
        <w:t>Pac. Gas Transmission Co.</w:t>
      </w:r>
      <w:r>
        <w:t>, 76 FERC ¶ 61,246, at 62,263 &amp; n.18 (1996) (Commission encourages parties to seek the benefits of the settlement process for the expeditious resolution of contested issues noting its long-standing policy favoring settlements to facilitate an outcome to address the needs of the parties while avoiding the cost of litigation).</w:t>
      </w:r>
    </w:p>
  </w:footnote>
  <w:footnote w:id="9">
    <w:p w14:paraId="5EC19187" w14:textId="27081184" w:rsidR="00B26C0A" w:rsidRPr="00516950" w:rsidRDefault="00B26C0A" w:rsidP="00420386">
      <w:pPr>
        <w:pStyle w:val="FootnoteText"/>
        <w:ind w:left="360" w:hanging="360"/>
        <w:jc w:val="both"/>
      </w:pPr>
      <w:r>
        <w:rPr>
          <w:rStyle w:val="FootnoteReference"/>
        </w:rPr>
        <w:footnoteRef/>
      </w:r>
      <w:r>
        <w:t xml:space="preserve"> </w:t>
      </w:r>
      <w:r>
        <w:tab/>
      </w:r>
      <w:r w:rsidR="00F81B89">
        <w:rPr>
          <w:i/>
        </w:rPr>
        <w:t>See, e.g., Young Gas Storage Co.</w:t>
      </w:r>
      <w:r w:rsidR="00F81B89">
        <w:rPr>
          <w:iCs/>
        </w:rPr>
        <w:t xml:space="preserve">, 178 FERC ¶ 61,120 (2022); </w:t>
      </w:r>
      <w:r w:rsidR="00F81B89">
        <w:rPr>
          <w:i/>
        </w:rPr>
        <w:t>Colorado Interstate Gas Co.</w:t>
      </w:r>
      <w:r w:rsidR="00F81B89" w:rsidRPr="00F81B89">
        <w:rPr>
          <w:iCs/>
        </w:rPr>
        <w:t>, 178 FERC ¶ 61,118 (2022).</w:t>
      </w:r>
    </w:p>
  </w:footnote>
  <w:footnote w:id="10">
    <w:p w14:paraId="16C3ACA8" w14:textId="42F8C34E" w:rsidR="00A305FF" w:rsidRPr="0041793A" w:rsidRDefault="00A305FF" w:rsidP="00420386">
      <w:pPr>
        <w:pStyle w:val="FootnoteText"/>
        <w:ind w:left="360" w:hanging="360"/>
        <w:jc w:val="both"/>
      </w:pPr>
      <w:r w:rsidRPr="00A305FF">
        <w:rPr>
          <w:rStyle w:val="FootnoteReference"/>
        </w:rPr>
        <w:footnoteRef/>
      </w:r>
      <w:r>
        <w:t xml:space="preserve"> </w:t>
      </w:r>
      <w:r w:rsidR="00B26C0A">
        <w:tab/>
      </w:r>
      <w:r>
        <w:rPr>
          <w:i/>
        </w:rPr>
        <w:t>See El Paso Natural Gas Co</w:t>
      </w:r>
      <w:r>
        <w:t xml:space="preserve">., 40 FERC ¶ 61,362, at 62,081 (1987) (proposed amendment to settlement approved as in the “public interest”); </w:t>
      </w:r>
      <w:r>
        <w:rPr>
          <w:i/>
        </w:rPr>
        <w:t>Colorado Interstate Gas Co.</w:t>
      </w:r>
      <w:r>
        <w:t xml:space="preserve">, 114 FERC ¶ 61,173 (2006); </w:t>
      </w:r>
      <w:r>
        <w:rPr>
          <w:i/>
        </w:rPr>
        <w:t>Colorado Interstate Gas Co.</w:t>
      </w:r>
      <w:r>
        <w:t xml:space="preserve">, 115 FERC ¶ 61,039 (2006); </w:t>
      </w:r>
      <w:r>
        <w:rPr>
          <w:i/>
        </w:rPr>
        <w:t>Colorado Interstate Gas Co.</w:t>
      </w:r>
      <w:r>
        <w:t xml:space="preserve">, 115 FERC ¶ 61,304 (2006); </w:t>
      </w:r>
      <w:r>
        <w:rPr>
          <w:i/>
        </w:rPr>
        <w:t>Colorado Interstate Gas Co.</w:t>
      </w:r>
      <w:r>
        <w:t xml:space="preserve">, 116 FERC ¶ 61,126 (2006); </w:t>
      </w:r>
      <w:r>
        <w:rPr>
          <w:i/>
        </w:rPr>
        <w:t>Mojave Pipeline Co.</w:t>
      </w:r>
      <w:r>
        <w:t xml:space="preserve">, 132 FERC ¶ 61,106 (2010). </w:t>
      </w:r>
    </w:p>
  </w:footnote>
  <w:footnote w:id="11">
    <w:p w14:paraId="49D4D6AF" w14:textId="36B040B1" w:rsidR="00A305FF" w:rsidRDefault="00A305FF" w:rsidP="00420386">
      <w:pPr>
        <w:pStyle w:val="FootnoteText"/>
        <w:ind w:left="360" w:hanging="360"/>
        <w:jc w:val="both"/>
      </w:pPr>
      <w:r w:rsidRPr="00A305FF">
        <w:rPr>
          <w:rStyle w:val="FootnoteReference"/>
        </w:rPr>
        <w:footnoteRef/>
      </w:r>
      <w:r>
        <w:t xml:space="preserve"> </w:t>
      </w:r>
      <w:r w:rsidR="00E479A3">
        <w:tab/>
      </w:r>
      <w:r w:rsidRPr="00081AF7">
        <w:t>Young reserves the unilateral right to withdraw the petition if it is not acted upon by that date.</w:t>
      </w:r>
    </w:p>
  </w:footnote>
  <w:footnote w:id="12">
    <w:p w14:paraId="053CDB88" w14:textId="763EE714" w:rsidR="00A305FF" w:rsidRDefault="00A305FF" w:rsidP="00E479A3">
      <w:pPr>
        <w:pStyle w:val="FootnoteText"/>
        <w:ind w:left="360" w:hanging="360"/>
        <w:jc w:val="both"/>
      </w:pPr>
      <w:r w:rsidRPr="00A305FF">
        <w:rPr>
          <w:rStyle w:val="FootnoteReference"/>
        </w:rPr>
        <w:footnoteRef/>
      </w:r>
      <w:r>
        <w:t xml:space="preserve"> </w:t>
      </w:r>
      <w:r w:rsidR="00E479A3">
        <w:tab/>
      </w:r>
      <w:r w:rsidRPr="005273F1">
        <w:rPr>
          <w:i/>
          <w:iCs/>
        </w:rPr>
        <w:t>See Colorado Interstate Gas Co.</w:t>
      </w:r>
      <w:r w:rsidRPr="005273F1">
        <w:t>, 13</w:t>
      </w:r>
      <w:r>
        <w:t xml:space="preserve">4 FERC ¶ 61,125 at P 7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462" w14:textId="19ACF42A" w:rsidR="001E3C00" w:rsidRDefault="008B5A4F">
    <w:pPr>
      <w:pStyle w:val="Header"/>
    </w:pPr>
    <w:r>
      <w:rPr>
        <w:noProof/>
      </w:rPr>
      <w:pict w14:anchorId="0E1A15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001" o:spid="_x0000_s1026"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7BF2" w14:textId="27054948" w:rsidR="001E3C00" w:rsidRPr="00E32322" w:rsidRDefault="008B5A4F" w:rsidP="00281477">
    <w:pPr>
      <w:pStyle w:val="Header"/>
      <w:spacing w:after="600"/>
    </w:pPr>
    <w:r>
      <w:rPr>
        <w:noProof/>
      </w:rPr>
      <w:pict w14:anchorId="4D453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81477">
      <w:rPr>
        <w:color w:val="EE0000"/>
      </w:rPr>
      <w:t>D</w:t>
    </w:r>
    <w:r w:rsidR="00607158">
      <w:rPr>
        <w:color w:val="EE0000"/>
      </w:rPr>
      <w:t>RA</w:t>
    </w:r>
    <w:r w:rsidR="000A5850">
      <w:rPr>
        <w:color w:val="EE0000"/>
      </w:rPr>
      <w:t xml:space="preserve">FT </w:t>
    </w:r>
    <w:r w:rsidR="00FF27F2">
      <w:rPr>
        <w:color w:val="EE0000"/>
      </w:rPr>
      <w:t>8-3</w:t>
    </w:r>
    <w:r w:rsidR="000A5850">
      <w:rPr>
        <w:color w:val="EE0000"/>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FDC0" w14:textId="45376CA1" w:rsidR="001E3C00" w:rsidRPr="001E3C00" w:rsidRDefault="001E3C00" w:rsidP="00A305FF">
    <w:pPr>
      <w:pStyle w:val="Header"/>
      <w:spacing w:after="600"/>
      <w:rPr>
        <w:rFonts w:ascii="Times New Roman" w:hAnsi="Times New Roman" w:cs="Times New Roman"/>
        <w:color w:val="EE0000"/>
        <w:sz w:val="28"/>
        <w:szCs w:val="28"/>
      </w:rPr>
    </w:pPr>
    <w:r>
      <w:rPr>
        <w:rFonts w:ascii="Times New Roman" w:hAnsi="Times New Roman" w:cs="Times New Roman"/>
        <w:color w:val="EE0000"/>
        <w:sz w:val="28"/>
        <w:szCs w:val="28"/>
      </w:rPr>
      <w:t>DRAFT</w:t>
    </w:r>
  </w:p>
  <w:p w14:paraId="0B82B747" w14:textId="7AD1814A" w:rsidR="001E3C00" w:rsidRPr="000B45B0" w:rsidRDefault="008B5A4F" w:rsidP="00A305FF">
    <w:pPr>
      <w:pStyle w:val="Header"/>
      <w:spacing w:after="600"/>
      <w:rPr>
        <w:color w:val="EE0000"/>
      </w:rPr>
    </w:pPr>
    <w:r>
      <w:rPr>
        <w:noProof/>
      </w:rPr>
      <w:pict w14:anchorId="2A45F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000" o:spid="_x0000_s1025"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B45B0">
      <w:rPr>
        <w:color w:val="EE0000"/>
      </w:rPr>
      <w:t>Draft v</w:t>
    </w:r>
    <w:r w:rsidR="001E3C00">
      <w:rPr>
        <w:color w:val="EE0000"/>
      </w:rPr>
      <w:t>5</w:t>
    </w:r>
    <w:r w:rsidR="000B45B0">
      <w:rPr>
        <w:color w:val="EE0000"/>
      </w:rPr>
      <w:t xml:space="preserve"> – Confidential/Subject to the Attorney-Client Privilege and/or Attorney Work-Product Doctrine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9446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18F0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CE50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C6CB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4BA92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80FF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5220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72A1F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9626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7848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4A6AD0"/>
    <w:multiLevelType w:val="hybridMultilevel"/>
    <w:tmpl w:val="E34C9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44F2D"/>
    <w:multiLevelType w:val="multilevel"/>
    <w:tmpl w:val="C816ADF2"/>
    <w:lvl w:ilvl="0">
      <w:start w:val="1"/>
      <w:numFmt w:val="decimal"/>
      <w:pStyle w:val="Numbered1"/>
      <w:lvlText w:val="%1."/>
      <w:lvlJc w:val="left"/>
      <w:pPr>
        <w:ind w:left="720" w:hanging="720"/>
      </w:pPr>
      <w:rPr>
        <w:rFonts w:hint="default"/>
      </w:rPr>
    </w:lvl>
    <w:lvl w:ilvl="1">
      <w:start w:val="1"/>
      <w:numFmt w:val="lowerLetter"/>
      <w:pStyle w:val="Numbered2"/>
      <w:lvlText w:val="%2."/>
      <w:lvlJc w:val="left"/>
      <w:pPr>
        <w:ind w:left="1440" w:hanging="720"/>
      </w:pPr>
      <w:rPr>
        <w:rFonts w:hint="default"/>
      </w:rPr>
    </w:lvl>
    <w:lvl w:ilvl="2">
      <w:start w:val="1"/>
      <w:numFmt w:val="lowerRoman"/>
      <w:pStyle w:val="Numbered3"/>
      <w:lvlText w:val="%3."/>
      <w:lvlJc w:val="left"/>
      <w:pPr>
        <w:tabs>
          <w:tab w:val="num" w:pos="1440"/>
        </w:tabs>
        <w:ind w:left="2160" w:hanging="720"/>
      </w:pPr>
      <w:rPr>
        <w:rFonts w:hint="default"/>
      </w:rPr>
    </w:lvl>
    <w:lvl w:ilvl="3">
      <w:start w:val="1"/>
      <w:numFmt w:val="decimal"/>
      <w:pStyle w:val="Numbered4"/>
      <w:lvlText w:val="(%4)"/>
      <w:lvlJc w:val="left"/>
      <w:pPr>
        <w:tabs>
          <w:tab w:val="num" w:pos="2160"/>
        </w:tabs>
        <w:ind w:left="2880" w:hanging="720"/>
      </w:pPr>
      <w:rPr>
        <w:rFonts w:hint="default"/>
      </w:rPr>
    </w:lvl>
    <w:lvl w:ilvl="4">
      <w:start w:val="1"/>
      <w:numFmt w:val="lowerLetter"/>
      <w:pStyle w:val="Numbered5"/>
      <w:lvlText w:val="(%5)"/>
      <w:lvlJc w:val="left"/>
      <w:pPr>
        <w:tabs>
          <w:tab w:val="num" w:pos="2880"/>
        </w:tabs>
        <w:ind w:left="3600" w:hanging="720"/>
      </w:pPr>
      <w:rPr>
        <w:rFonts w:hint="default"/>
      </w:rPr>
    </w:lvl>
    <w:lvl w:ilvl="5">
      <w:start w:val="1"/>
      <w:numFmt w:val="lowerRoman"/>
      <w:pStyle w:val="Numbered6"/>
      <w:lvlText w:val="(%6)"/>
      <w:lvlJc w:val="left"/>
      <w:pPr>
        <w:tabs>
          <w:tab w:val="num" w:pos="3600"/>
        </w:tabs>
        <w:ind w:left="4320" w:hanging="720"/>
      </w:pPr>
      <w:rPr>
        <w:rFonts w:hint="default"/>
      </w:rPr>
    </w:lvl>
    <w:lvl w:ilvl="6">
      <w:start w:val="1"/>
      <w:numFmt w:val="decimal"/>
      <w:pStyle w:val="Numbered7"/>
      <w:lvlText w:val="%7."/>
      <w:lvlJc w:val="left"/>
      <w:pPr>
        <w:tabs>
          <w:tab w:val="num" w:pos="4320"/>
        </w:tabs>
        <w:ind w:left="5040" w:hanging="720"/>
      </w:pPr>
      <w:rPr>
        <w:rFonts w:hint="default"/>
      </w:rPr>
    </w:lvl>
    <w:lvl w:ilvl="7">
      <w:start w:val="1"/>
      <w:numFmt w:val="lowerLetter"/>
      <w:pStyle w:val="Numbered8"/>
      <w:lvlText w:val="%8."/>
      <w:lvlJc w:val="left"/>
      <w:pPr>
        <w:tabs>
          <w:tab w:val="num" w:pos="5328"/>
        </w:tabs>
        <w:ind w:left="5760" w:hanging="720"/>
      </w:pPr>
      <w:rPr>
        <w:rFonts w:hint="default"/>
      </w:rPr>
    </w:lvl>
    <w:lvl w:ilvl="8">
      <w:start w:val="1"/>
      <w:numFmt w:val="lowerRoman"/>
      <w:pStyle w:val="Numbered9"/>
      <w:lvlText w:val="%9."/>
      <w:lvlJc w:val="left"/>
      <w:pPr>
        <w:tabs>
          <w:tab w:val="num" w:pos="5760"/>
        </w:tabs>
        <w:ind w:left="6480" w:hanging="720"/>
      </w:pPr>
      <w:rPr>
        <w:rFonts w:hint="default"/>
      </w:rPr>
    </w:lvl>
  </w:abstractNum>
  <w:abstractNum w:abstractNumId="12" w15:restartNumberingAfterBreak="0">
    <w:nsid w:val="18704296"/>
    <w:multiLevelType w:val="hybridMultilevel"/>
    <w:tmpl w:val="5BB222AC"/>
    <w:lvl w:ilvl="0" w:tplc="0632003A">
      <w:start w:val="1"/>
      <w:numFmt w:val="upperLetter"/>
      <w:pStyle w:val="Numbered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2D32"/>
    <w:multiLevelType w:val="hybridMultilevel"/>
    <w:tmpl w:val="CACEFE42"/>
    <w:lvl w:ilvl="0" w:tplc="7DB8654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54C74"/>
    <w:multiLevelType w:val="multilevel"/>
    <w:tmpl w:val="AD9014A8"/>
    <w:lvl w:ilvl="0">
      <w:start w:val="1"/>
      <w:numFmt w:val="bullet"/>
      <w:pStyle w:val="Bulleted1"/>
      <w:lvlText w:val=""/>
      <w:lvlJc w:val="left"/>
      <w:pPr>
        <w:ind w:left="720" w:hanging="720"/>
      </w:pPr>
      <w:rPr>
        <w:rFonts w:ascii="Symbol" w:hAnsi="Symbol" w:hint="default"/>
        <w:color w:val="auto"/>
      </w:rPr>
    </w:lvl>
    <w:lvl w:ilvl="1">
      <w:start w:val="1"/>
      <w:numFmt w:val="bullet"/>
      <w:pStyle w:val="Bulleted2"/>
      <w:lvlText w:val=""/>
      <w:lvlJc w:val="left"/>
      <w:pPr>
        <w:ind w:left="1440" w:hanging="720"/>
      </w:pPr>
      <w:rPr>
        <w:rFonts w:ascii="Symbol" w:hAnsi="Symbol" w:hint="default"/>
        <w:color w:val="auto"/>
      </w:rPr>
    </w:lvl>
    <w:lvl w:ilvl="2">
      <w:start w:val="1"/>
      <w:numFmt w:val="bullet"/>
      <w:pStyle w:val="Bulleted3"/>
      <w:lvlText w:val=""/>
      <w:lvlJc w:val="left"/>
      <w:pPr>
        <w:ind w:left="2160" w:hanging="720"/>
      </w:pPr>
      <w:rPr>
        <w:rFonts w:ascii="Symbol" w:hAnsi="Symbol" w:hint="default"/>
        <w:color w:val="auto"/>
      </w:rPr>
    </w:lvl>
    <w:lvl w:ilvl="3">
      <w:start w:val="1"/>
      <w:numFmt w:val="bullet"/>
      <w:pStyle w:val="Bulleted4"/>
      <w:lvlText w:val=""/>
      <w:lvlJc w:val="left"/>
      <w:pPr>
        <w:tabs>
          <w:tab w:val="num" w:pos="2160"/>
        </w:tabs>
        <w:ind w:left="2880" w:hanging="720"/>
      </w:pPr>
      <w:rPr>
        <w:rFonts w:ascii="Symbol" w:hAnsi="Symbol" w:hint="default"/>
      </w:rPr>
    </w:lvl>
    <w:lvl w:ilvl="4">
      <w:start w:val="1"/>
      <w:numFmt w:val="bullet"/>
      <w:pStyle w:val="Bulleted5"/>
      <w:lvlText w:val=""/>
      <w:lvlJc w:val="left"/>
      <w:pPr>
        <w:tabs>
          <w:tab w:val="num" w:pos="2880"/>
        </w:tabs>
        <w:ind w:left="3600" w:hanging="720"/>
      </w:pPr>
      <w:rPr>
        <w:rFonts w:ascii="Symbol" w:hAnsi="Symbol" w:hint="default"/>
      </w:rPr>
    </w:lvl>
    <w:lvl w:ilvl="5">
      <w:start w:val="1"/>
      <w:numFmt w:val="bullet"/>
      <w:pStyle w:val="Bulleted6"/>
      <w:lvlText w:val=""/>
      <w:lvlJc w:val="left"/>
      <w:pPr>
        <w:tabs>
          <w:tab w:val="num" w:pos="3600"/>
        </w:tabs>
        <w:ind w:left="4320" w:hanging="720"/>
      </w:pPr>
      <w:rPr>
        <w:rFonts w:ascii="Symbol" w:hAnsi="Symbol" w:hint="default"/>
      </w:rPr>
    </w:lvl>
    <w:lvl w:ilvl="6">
      <w:start w:val="1"/>
      <w:numFmt w:val="bullet"/>
      <w:pStyle w:val="Bulleted7"/>
      <w:lvlText w:val=""/>
      <w:lvlJc w:val="left"/>
      <w:pPr>
        <w:tabs>
          <w:tab w:val="num" w:pos="4320"/>
        </w:tabs>
        <w:ind w:left="5040" w:hanging="720"/>
      </w:pPr>
      <w:rPr>
        <w:rFonts w:ascii="Symbol" w:hAnsi="Symbol" w:hint="default"/>
      </w:rPr>
    </w:lvl>
    <w:lvl w:ilvl="7">
      <w:start w:val="1"/>
      <w:numFmt w:val="bullet"/>
      <w:pStyle w:val="Bulleted8"/>
      <w:lvlText w:val=""/>
      <w:lvlJc w:val="left"/>
      <w:pPr>
        <w:tabs>
          <w:tab w:val="num" w:pos="5040"/>
        </w:tabs>
        <w:ind w:left="5760" w:hanging="720"/>
      </w:pPr>
      <w:rPr>
        <w:rFonts w:ascii="Symbol" w:hAnsi="Symbol" w:hint="default"/>
      </w:rPr>
    </w:lvl>
    <w:lvl w:ilvl="8">
      <w:start w:val="1"/>
      <w:numFmt w:val="bullet"/>
      <w:pStyle w:val="Bulleted9"/>
      <w:lvlText w:val=""/>
      <w:lvlJc w:val="left"/>
      <w:pPr>
        <w:ind w:left="6480" w:hanging="720"/>
      </w:pPr>
      <w:rPr>
        <w:rFonts w:ascii="Symbol" w:hAnsi="Symbol" w:hint="default"/>
      </w:rPr>
    </w:lvl>
  </w:abstractNum>
  <w:num w:numId="1" w16cid:durableId="8146170">
    <w:abstractNumId w:val="9"/>
  </w:num>
  <w:num w:numId="2" w16cid:durableId="919216444">
    <w:abstractNumId w:val="7"/>
  </w:num>
  <w:num w:numId="3" w16cid:durableId="1045981580">
    <w:abstractNumId w:val="6"/>
  </w:num>
  <w:num w:numId="4" w16cid:durableId="86734023">
    <w:abstractNumId w:val="5"/>
  </w:num>
  <w:num w:numId="5" w16cid:durableId="1058014021">
    <w:abstractNumId w:val="4"/>
  </w:num>
  <w:num w:numId="6" w16cid:durableId="1793356328">
    <w:abstractNumId w:val="8"/>
  </w:num>
  <w:num w:numId="7" w16cid:durableId="1319380417">
    <w:abstractNumId w:val="3"/>
  </w:num>
  <w:num w:numId="8" w16cid:durableId="1446970637">
    <w:abstractNumId w:val="2"/>
  </w:num>
  <w:num w:numId="9" w16cid:durableId="1901400786">
    <w:abstractNumId w:val="1"/>
  </w:num>
  <w:num w:numId="10" w16cid:durableId="2091191267">
    <w:abstractNumId w:val="0"/>
  </w:num>
  <w:num w:numId="11" w16cid:durableId="1893614262">
    <w:abstractNumId w:val="10"/>
  </w:num>
  <w:num w:numId="12" w16cid:durableId="497426766">
    <w:abstractNumId w:val="11"/>
  </w:num>
  <w:num w:numId="13" w16cid:durableId="1416510520">
    <w:abstractNumId w:val="14"/>
  </w:num>
  <w:num w:numId="14" w16cid:durableId="1816680772">
    <w:abstractNumId w:val="12"/>
  </w:num>
  <w:num w:numId="15" w16cid:durableId="788552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E0"/>
    <w:rsid w:val="00005F6B"/>
    <w:rsid w:val="00012555"/>
    <w:rsid w:val="00023703"/>
    <w:rsid w:val="00027846"/>
    <w:rsid w:val="00031546"/>
    <w:rsid w:val="000328F0"/>
    <w:rsid w:val="00032983"/>
    <w:rsid w:val="00034759"/>
    <w:rsid w:val="0004152D"/>
    <w:rsid w:val="000428BA"/>
    <w:rsid w:val="0004646F"/>
    <w:rsid w:val="00050548"/>
    <w:rsid w:val="000637DE"/>
    <w:rsid w:val="00065ADF"/>
    <w:rsid w:val="00066CE0"/>
    <w:rsid w:val="00075EC5"/>
    <w:rsid w:val="000815A2"/>
    <w:rsid w:val="00081AF7"/>
    <w:rsid w:val="00083BE1"/>
    <w:rsid w:val="000956F0"/>
    <w:rsid w:val="000A1BB3"/>
    <w:rsid w:val="000A2A90"/>
    <w:rsid w:val="000A5850"/>
    <w:rsid w:val="000B0F21"/>
    <w:rsid w:val="000B45B0"/>
    <w:rsid w:val="000B7B7B"/>
    <w:rsid w:val="000C6178"/>
    <w:rsid w:val="000D63AD"/>
    <w:rsid w:val="000D69CB"/>
    <w:rsid w:val="000F0B15"/>
    <w:rsid w:val="000F7EA1"/>
    <w:rsid w:val="00107C5D"/>
    <w:rsid w:val="00120E7B"/>
    <w:rsid w:val="0013015E"/>
    <w:rsid w:val="00133EF1"/>
    <w:rsid w:val="001367A1"/>
    <w:rsid w:val="00142DBA"/>
    <w:rsid w:val="0014414E"/>
    <w:rsid w:val="00152E5D"/>
    <w:rsid w:val="001612F5"/>
    <w:rsid w:val="0016141E"/>
    <w:rsid w:val="00162C86"/>
    <w:rsid w:val="00171135"/>
    <w:rsid w:val="00182999"/>
    <w:rsid w:val="0018482E"/>
    <w:rsid w:val="001854F2"/>
    <w:rsid w:val="00193811"/>
    <w:rsid w:val="001A2054"/>
    <w:rsid w:val="001B10EA"/>
    <w:rsid w:val="001B4078"/>
    <w:rsid w:val="001E2A88"/>
    <w:rsid w:val="001E3C00"/>
    <w:rsid w:val="001E3F98"/>
    <w:rsid w:val="001E642C"/>
    <w:rsid w:val="002112EA"/>
    <w:rsid w:val="00216DE7"/>
    <w:rsid w:val="002226EB"/>
    <w:rsid w:val="0024012C"/>
    <w:rsid w:val="00250931"/>
    <w:rsid w:val="0025175F"/>
    <w:rsid w:val="00255B6E"/>
    <w:rsid w:val="00257D33"/>
    <w:rsid w:val="00261B17"/>
    <w:rsid w:val="00263AB9"/>
    <w:rsid w:val="00265DA0"/>
    <w:rsid w:val="00266995"/>
    <w:rsid w:val="0027191B"/>
    <w:rsid w:val="00275EA1"/>
    <w:rsid w:val="00277BE3"/>
    <w:rsid w:val="00281477"/>
    <w:rsid w:val="002823FC"/>
    <w:rsid w:val="0028290B"/>
    <w:rsid w:val="002A56D7"/>
    <w:rsid w:val="002A638F"/>
    <w:rsid w:val="002A7D40"/>
    <w:rsid w:val="002B719F"/>
    <w:rsid w:val="002C441B"/>
    <w:rsid w:val="002C47E1"/>
    <w:rsid w:val="002C5765"/>
    <w:rsid w:val="002F6C98"/>
    <w:rsid w:val="002F7134"/>
    <w:rsid w:val="002F7CD2"/>
    <w:rsid w:val="00317ED6"/>
    <w:rsid w:val="00335AD9"/>
    <w:rsid w:val="003507B3"/>
    <w:rsid w:val="00360EC9"/>
    <w:rsid w:val="0036365A"/>
    <w:rsid w:val="00363823"/>
    <w:rsid w:val="00366BA2"/>
    <w:rsid w:val="00373409"/>
    <w:rsid w:val="003A2D7F"/>
    <w:rsid w:val="003A4139"/>
    <w:rsid w:val="003A5F6F"/>
    <w:rsid w:val="003A6DC0"/>
    <w:rsid w:val="003B2CB1"/>
    <w:rsid w:val="003B2F3F"/>
    <w:rsid w:val="003C0B37"/>
    <w:rsid w:val="003C239E"/>
    <w:rsid w:val="003C75B5"/>
    <w:rsid w:val="003C7655"/>
    <w:rsid w:val="003D6D25"/>
    <w:rsid w:val="003E5665"/>
    <w:rsid w:val="003F74CF"/>
    <w:rsid w:val="004023AF"/>
    <w:rsid w:val="00403320"/>
    <w:rsid w:val="00415001"/>
    <w:rsid w:val="00420386"/>
    <w:rsid w:val="004211A2"/>
    <w:rsid w:val="00424F78"/>
    <w:rsid w:val="00432FE1"/>
    <w:rsid w:val="0043556E"/>
    <w:rsid w:val="004423EB"/>
    <w:rsid w:val="0045065F"/>
    <w:rsid w:val="004623C0"/>
    <w:rsid w:val="00481CF4"/>
    <w:rsid w:val="00487E98"/>
    <w:rsid w:val="0049139D"/>
    <w:rsid w:val="00497276"/>
    <w:rsid w:val="004A103E"/>
    <w:rsid w:val="004A7C76"/>
    <w:rsid w:val="004C0804"/>
    <w:rsid w:val="004E115C"/>
    <w:rsid w:val="004E25FB"/>
    <w:rsid w:val="004E6929"/>
    <w:rsid w:val="004F1DB8"/>
    <w:rsid w:val="004F2158"/>
    <w:rsid w:val="004F4171"/>
    <w:rsid w:val="00506572"/>
    <w:rsid w:val="005123D1"/>
    <w:rsid w:val="005159D5"/>
    <w:rsid w:val="00531101"/>
    <w:rsid w:val="005335FA"/>
    <w:rsid w:val="00534759"/>
    <w:rsid w:val="005362E7"/>
    <w:rsid w:val="005572F7"/>
    <w:rsid w:val="0056403F"/>
    <w:rsid w:val="0059440E"/>
    <w:rsid w:val="005B0F8C"/>
    <w:rsid w:val="005B4D75"/>
    <w:rsid w:val="005B6C36"/>
    <w:rsid w:val="005E0D44"/>
    <w:rsid w:val="005E5615"/>
    <w:rsid w:val="00607158"/>
    <w:rsid w:val="00612DD5"/>
    <w:rsid w:val="00615D1B"/>
    <w:rsid w:val="0061661A"/>
    <w:rsid w:val="006173A7"/>
    <w:rsid w:val="006213FD"/>
    <w:rsid w:val="00635AAA"/>
    <w:rsid w:val="0064023A"/>
    <w:rsid w:val="00640D03"/>
    <w:rsid w:val="0064442E"/>
    <w:rsid w:val="0064629D"/>
    <w:rsid w:val="0066007E"/>
    <w:rsid w:val="00660849"/>
    <w:rsid w:val="00671114"/>
    <w:rsid w:val="006713BB"/>
    <w:rsid w:val="00676301"/>
    <w:rsid w:val="00682E64"/>
    <w:rsid w:val="006A1FD9"/>
    <w:rsid w:val="006C1EAE"/>
    <w:rsid w:val="006C1EB1"/>
    <w:rsid w:val="006C22B9"/>
    <w:rsid w:val="006C3EE8"/>
    <w:rsid w:val="006F4520"/>
    <w:rsid w:val="007009DC"/>
    <w:rsid w:val="007010A9"/>
    <w:rsid w:val="0070618F"/>
    <w:rsid w:val="00707AAB"/>
    <w:rsid w:val="00707CF9"/>
    <w:rsid w:val="00715422"/>
    <w:rsid w:val="007212CB"/>
    <w:rsid w:val="00726F26"/>
    <w:rsid w:val="007330F9"/>
    <w:rsid w:val="0073641D"/>
    <w:rsid w:val="00737465"/>
    <w:rsid w:val="00743F4E"/>
    <w:rsid w:val="00746C1D"/>
    <w:rsid w:val="00751801"/>
    <w:rsid w:val="0079044E"/>
    <w:rsid w:val="00791133"/>
    <w:rsid w:val="00794C8D"/>
    <w:rsid w:val="007A1967"/>
    <w:rsid w:val="007B3CB4"/>
    <w:rsid w:val="007B5BA8"/>
    <w:rsid w:val="007B77FF"/>
    <w:rsid w:val="007C1E11"/>
    <w:rsid w:val="007C7CB9"/>
    <w:rsid w:val="007D51E2"/>
    <w:rsid w:val="007F2164"/>
    <w:rsid w:val="007F482A"/>
    <w:rsid w:val="008058EB"/>
    <w:rsid w:val="00812E21"/>
    <w:rsid w:val="00820219"/>
    <w:rsid w:val="0082183C"/>
    <w:rsid w:val="00830115"/>
    <w:rsid w:val="00830A9A"/>
    <w:rsid w:val="00863A68"/>
    <w:rsid w:val="008672C9"/>
    <w:rsid w:val="008778D2"/>
    <w:rsid w:val="00880CC3"/>
    <w:rsid w:val="00881853"/>
    <w:rsid w:val="00883CEF"/>
    <w:rsid w:val="00884D65"/>
    <w:rsid w:val="0089588D"/>
    <w:rsid w:val="008B5A4F"/>
    <w:rsid w:val="008C17F4"/>
    <w:rsid w:val="008C7BDC"/>
    <w:rsid w:val="008D1A1C"/>
    <w:rsid w:val="008D4C97"/>
    <w:rsid w:val="008E2535"/>
    <w:rsid w:val="008F08CE"/>
    <w:rsid w:val="009042D6"/>
    <w:rsid w:val="00916577"/>
    <w:rsid w:val="00922E84"/>
    <w:rsid w:val="009256AD"/>
    <w:rsid w:val="009309E7"/>
    <w:rsid w:val="00934AD6"/>
    <w:rsid w:val="00945734"/>
    <w:rsid w:val="009561FF"/>
    <w:rsid w:val="009608B1"/>
    <w:rsid w:val="00970AEC"/>
    <w:rsid w:val="00971993"/>
    <w:rsid w:val="00973C73"/>
    <w:rsid w:val="00975C47"/>
    <w:rsid w:val="009804B6"/>
    <w:rsid w:val="009910A0"/>
    <w:rsid w:val="009A22A3"/>
    <w:rsid w:val="009A789D"/>
    <w:rsid w:val="009B1500"/>
    <w:rsid w:val="009B3A8A"/>
    <w:rsid w:val="009C36F1"/>
    <w:rsid w:val="009C3F71"/>
    <w:rsid w:val="009E1FBF"/>
    <w:rsid w:val="009E5090"/>
    <w:rsid w:val="009F526F"/>
    <w:rsid w:val="00A01614"/>
    <w:rsid w:val="00A02F8C"/>
    <w:rsid w:val="00A118A2"/>
    <w:rsid w:val="00A123A7"/>
    <w:rsid w:val="00A157A7"/>
    <w:rsid w:val="00A21648"/>
    <w:rsid w:val="00A23A11"/>
    <w:rsid w:val="00A305FF"/>
    <w:rsid w:val="00A33481"/>
    <w:rsid w:val="00A34FF1"/>
    <w:rsid w:val="00A35F51"/>
    <w:rsid w:val="00A434F9"/>
    <w:rsid w:val="00A43634"/>
    <w:rsid w:val="00A5178C"/>
    <w:rsid w:val="00A54807"/>
    <w:rsid w:val="00A57864"/>
    <w:rsid w:val="00A604B2"/>
    <w:rsid w:val="00A60991"/>
    <w:rsid w:val="00A724AD"/>
    <w:rsid w:val="00A82F26"/>
    <w:rsid w:val="00A960C9"/>
    <w:rsid w:val="00A963A7"/>
    <w:rsid w:val="00AC7A73"/>
    <w:rsid w:val="00AD016F"/>
    <w:rsid w:val="00AD6753"/>
    <w:rsid w:val="00AE202F"/>
    <w:rsid w:val="00AF14D7"/>
    <w:rsid w:val="00AF17F5"/>
    <w:rsid w:val="00AF4B11"/>
    <w:rsid w:val="00B0059F"/>
    <w:rsid w:val="00B0406F"/>
    <w:rsid w:val="00B04B44"/>
    <w:rsid w:val="00B074CF"/>
    <w:rsid w:val="00B21974"/>
    <w:rsid w:val="00B22F16"/>
    <w:rsid w:val="00B26C0A"/>
    <w:rsid w:val="00B31881"/>
    <w:rsid w:val="00B44960"/>
    <w:rsid w:val="00B64385"/>
    <w:rsid w:val="00B73669"/>
    <w:rsid w:val="00B95559"/>
    <w:rsid w:val="00BA5A26"/>
    <w:rsid w:val="00BC09F1"/>
    <w:rsid w:val="00BD4656"/>
    <w:rsid w:val="00BD716F"/>
    <w:rsid w:val="00BE592E"/>
    <w:rsid w:val="00BE5EF9"/>
    <w:rsid w:val="00C20867"/>
    <w:rsid w:val="00C26705"/>
    <w:rsid w:val="00C42F0C"/>
    <w:rsid w:val="00C452BA"/>
    <w:rsid w:val="00C504D9"/>
    <w:rsid w:val="00C52899"/>
    <w:rsid w:val="00C529DA"/>
    <w:rsid w:val="00C53F5E"/>
    <w:rsid w:val="00C6553C"/>
    <w:rsid w:val="00C857D3"/>
    <w:rsid w:val="00C879A2"/>
    <w:rsid w:val="00C9019F"/>
    <w:rsid w:val="00C91D07"/>
    <w:rsid w:val="00C92E53"/>
    <w:rsid w:val="00C9573B"/>
    <w:rsid w:val="00C96C6D"/>
    <w:rsid w:val="00C9755A"/>
    <w:rsid w:val="00CA43E3"/>
    <w:rsid w:val="00CB655E"/>
    <w:rsid w:val="00CC003A"/>
    <w:rsid w:val="00CC3426"/>
    <w:rsid w:val="00CD44E7"/>
    <w:rsid w:val="00CE2DA7"/>
    <w:rsid w:val="00CE54D4"/>
    <w:rsid w:val="00D017A1"/>
    <w:rsid w:val="00D06F3D"/>
    <w:rsid w:val="00D1516F"/>
    <w:rsid w:val="00D1578F"/>
    <w:rsid w:val="00D15CA1"/>
    <w:rsid w:val="00D20A29"/>
    <w:rsid w:val="00D275C6"/>
    <w:rsid w:val="00D30252"/>
    <w:rsid w:val="00D36277"/>
    <w:rsid w:val="00D40028"/>
    <w:rsid w:val="00D510EC"/>
    <w:rsid w:val="00D555BA"/>
    <w:rsid w:val="00D62ABE"/>
    <w:rsid w:val="00D63AA4"/>
    <w:rsid w:val="00D914F1"/>
    <w:rsid w:val="00DA2293"/>
    <w:rsid w:val="00DA2314"/>
    <w:rsid w:val="00DB19C5"/>
    <w:rsid w:val="00DB629F"/>
    <w:rsid w:val="00DB7194"/>
    <w:rsid w:val="00DB741E"/>
    <w:rsid w:val="00DC116D"/>
    <w:rsid w:val="00DC6033"/>
    <w:rsid w:val="00DC79C6"/>
    <w:rsid w:val="00DE2FAD"/>
    <w:rsid w:val="00DF3B00"/>
    <w:rsid w:val="00DF58AA"/>
    <w:rsid w:val="00E12DA7"/>
    <w:rsid w:val="00E12DC6"/>
    <w:rsid w:val="00E15442"/>
    <w:rsid w:val="00E21E20"/>
    <w:rsid w:val="00E242EC"/>
    <w:rsid w:val="00E3477D"/>
    <w:rsid w:val="00E366D2"/>
    <w:rsid w:val="00E4040B"/>
    <w:rsid w:val="00E442BE"/>
    <w:rsid w:val="00E45C3B"/>
    <w:rsid w:val="00E479A3"/>
    <w:rsid w:val="00E610CF"/>
    <w:rsid w:val="00E70FE3"/>
    <w:rsid w:val="00E7563F"/>
    <w:rsid w:val="00E84815"/>
    <w:rsid w:val="00E96A77"/>
    <w:rsid w:val="00EA13C7"/>
    <w:rsid w:val="00ED4718"/>
    <w:rsid w:val="00EF2C9D"/>
    <w:rsid w:val="00EF3365"/>
    <w:rsid w:val="00EF356A"/>
    <w:rsid w:val="00EF6A82"/>
    <w:rsid w:val="00F01BF8"/>
    <w:rsid w:val="00F2777F"/>
    <w:rsid w:val="00F33950"/>
    <w:rsid w:val="00F434ED"/>
    <w:rsid w:val="00F44E3F"/>
    <w:rsid w:val="00F47586"/>
    <w:rsid w:val="00F572D4"/>
    <w:rsid w:val="00F64C01"/>
    <w:rsid w:val="00F64F5F"/>
    <w:rsid w:val="00F709C8"/>
    <w:rsid w:val="00F722C2"/>
    <w:rsid w:val="00F80F15"/>
    <w:rsid w:val="00F81062"/>
    <w:rsid w:val="00F81853"/>
    <w:rsid w:val="00F81B89"/>
    <w:rsid w:val="00F957EF"/>
    <w:rsid w:val="00FA1E43"/>
    <w:rsid w:val="00FA66E4"/>
    <w:rsid w:val="00FB1809"/>
    <w:rsid w:val="00FC3C78"/>
    <w:rsid w:val="00FD0A5B"/>
    <w:rsid w:val="00FE6317"/>
    <w:rsid w:val="00FE6AFD"/>
    <w:rsid w:val="00FF27F2"/>
    <w:rsid w:val="00FF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EE85"/>
  <w15:chartTrackingRefBased/>
  <w15:docId w15:val="{35720E83-D74A-468F-AA90-93CAA7DD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5AAA"/>
    <w:rPr>
      <w:rFonts w:asciiTheme="minorHAnsi" w:hAnsiTheme="minorHAnsi"/>
      <w:color w:val="000000" w:themeColor="text1"/>
      <w:sz w:val="22"/>
    </w:rPr>
  </w:style>
  <w:style w:type="paragraph" w:styleId="Heading1">
    <w:name w:val="heading 1"/>
    <w:basedOn w:val="Normal"/>
    <w:next w:val="Normal"/>
    <w:link w:val="Heading1Char"/>
    <w:uiPriority w:val="9"/>
    <w:rsid w:val="00A123A7"/>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rsid w:val="00A123A7"/>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123A7"/>
    <w:pPr>
      <w:keepNext/>
      <w:keepLines/>
      <w:ind w:left="72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A123A7"/>
    <w:pPr>
      <w:keepNext/>
      <w:keepLines/>
      <w:ind w:left="720"/>
      <w:outlineLvl w:val="3"/>
    </w:pPr>
    <w:rPr>
      <w:rFonts w:eastAsiaTheme="majorEastAsia" w:cstheme="majorBidi"/>
      <w:bCs/>
      <w:i/>
      <w:iCs/>
    </w:rPr>
  </w:style>
  <w:style w:type="paragraph" w:styleId="Heading5">
    <w:name w:val="heading 5"/>
    <w:basedOn w:val="Normal"/>
    <w:next w:val="Normal"/>
    <w:link w:val="Heading5Char"/>
    <w:uiPriority w:val="9"/>
    <w:semiHidden/>
    <w:unhideWhenUsed/>
    <w:rsid w:val="0027191B"/>
    <w:pPr>
      <w:keepNext/>
      <w:keepLines/>
      <w:outlineLvl w:val="4"/>
    </w:pPr>
    <w:rPr>
      <w:rFonts w:eastAsiaTheme="majorEastAsia" w:cstheme="majorBidi"/>
    </w:rPr>
  </w:style>
  <w:style w:type="paragraph" w:styleId="Heading6">
    <w:name w:val="heading 6"/>
    <w:basedOn w:val="Normal"/>
    <w:next w:val="Normal"/>
    <w:link w:val="Heading6Char"/>
    <w:uiPriority w:val="9"/>
    <w:semiHidden/>
    <w:unhideWhenUsed/>
    <w:rsid w:val="0027191B"/>
    <w:pPr>
      <w:keepNext/>
      <w:keepLines/>
      <w:outlineLvl w:val="5"/>
    </w:pPr>
    <w:rPr>
      <w:rFonts w:eastAsiaTheme="majorEastAsia" w:cstheme="majorBidi"/>
      <w:i/>
      <w:iCs/>
    </w:rPr>
  </w:style>
  <w:style w:type="paragraph" w:styleId="Heading7">
    <w:name w:val="heading 7"/>
    <w:basedOn w:val="Normal"/>
    <w:next w:val="Normal"/>
    <w:link w:val="Heading7Char"/>
    <w:uiPriority w:val="9"/>
    <w:semiHidden/>
    <w:unhideWhenUsed/>
    <w:rsid w:val="0027191B"/>
    <w:pPr>
      <w:keepNext/>
      <w:keepLines/>
      <w:outlineLvl w:val="6"/>
    </w:pPr>
    <w:rPr>
      <w:rFonts w:eastAsiaTheme="majorEastAsia" w:cstheme="majorBidi"/>
      <w:i/>
      <w:iCs/>
    </w:rPr>
  </w:style>
  <w:style w:type="paragraph" w:styleId="Heading8">
    <w:name w:val="heading 8"/>
    <w:basedOn w:val="Normal"/>
    <w:next w:val="Normal"/>
    <w:link w:val="Heading8Char"/>
    <w:uiPriority w:val="9"/>
    <w:semiHidden/>
    <w:unhideWhenUsed/>
    <w:rsid w:val="009E5090"/>
    <w:pPr>
      <w:keepNext/>
      <w:keepLines/>
      <w:outlineLvl w:val="7"/>
    </w:pPr>
    <w:rPr>
      <w:rFonts w:eastAsiaTheme="majorEastAsia" w:cstheme="majorBidi"/>
      <w:szCs w:val="20"/>
    </w:rPr>
  </w:style>
  <w:style w:type="paragraph" w:styleId="Heading9">
    <w:name w:val="heading 9"/>
    <w:basedOn w:val="Normal"/>
    <w:next w:val="Normal"/>
    <w:link w:val="Heading9Char"/>
    <w:uiPriority w:val="9"/>
    <w:semiHidden/>
    <w:unhideWhenUsed/>
    <w:rsid w:val="0027191B"/>
    <w:pPr>
      <w:keepNext/>
      <w:keepLines/>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3A7"/>
    <w:rPr>
      <w:rFonts w:eastAsiaTheme="majorEastAsia" w:cstheme="majorBidi"/>
      <w:b/>
      <w:bCs/>
      <w:szCs w:val="28"/>
    </w:rPr>
  </w:style>
  <w:style w:type="character" w:customStyle="1" w:styleId="Heading4Char">
    <w:name w:val="Heading 4 Char"/>
    <w:basedOn w:val="DefaultParagraphFont"/>
    <w:link w:val="Heading4"/>
    <w:uiPriority w:val="9"/>
    <w:semiHidden/>
    <w:rsid w:val="00A123A7"/>
    <w:rPr>
      <w:rFonts w:eastAsiaTheme="majorEastAsia" w:cstheme="majorBidi"/>
      <w:bCs/>
      <w:i/>
      <w:iCs/>
    </w:rPr>
  </w:style>
  <w:style w:type="character" w:customStyle="1" w:styleId="Heading2Char">
    <w:name w:val="Heading 2 Char"/>
    <w:basedOn w:val="DefaultParagraphFont"/>
    <w:link w:val="Heading2"/>
    <w:uiPriority w:val="9"/>
    <w:rsid w:val="00A123A7"/>
    <w:rPr>
      <w:rFonts w:eastAsiaTheme="majorEastAsia" w:cstheme="majorBidi"/>
      <w:b/>
      <w:bCs/>
      <w:szCs w:val="26"/>
    </w:rPr>
  </w:style>
  <w:style w:type="character" w:customStyle="1" w:styleId="Heading3Char">
    <w:name w:val="Heading 3 Char"/>
    <w:basedOn w:val="DefaultParagraphFont"/>
    <w:link w:val="Heading3"/>
    <w:uiPriority w:val="9"/>
    <w:rsid w:val="00A123A7"/>
    <w:rPr>
      <w:rFonts w:eastAsiaTheme="majorEastAsia" w:cstheme="majorBidi"/>
      <w:b/>
      <w:bCs/>
    </w:rPr>
  </w:style>
  <w:style w:type="paragraph" w:styleId="TOCHeading">
    <w:name w:val="TOC Heading"/>
    <w:basedOn w:val="Normal"/>
    <w:next w:val="Normal"/>
    <w:uiPriority w:val="39"/>
    <w:unhideWhenUsed/>
    <w:qFormat/>
    <w:rsid w:val="006A1FD9"/>
    <w:pPr>
      <w:keepNext/>
      <w:jc w:val="center"/>
    </w:pPr>
  </w:style>
  <w:style w:type="paragraph" w:styleId="TOC2">
    <w:name w:val="toc 2"/>
    <w:basedOn w:val="Normal"/>
    <w:next w:val="Normal"/>
    <w:autoRedefine/>
    <w:uiPriority w:val="39"/>
    <w:semiHidden/>
    <w:unhideWhenUsed/>
    <w:rsid w:val="00FD0A5B"/>
    <w:pPr>
      <w:tabs>
        <w:tab w:val="right" w:leader="dot" w:pos="9360"/>
      </w:tabs>
      <w:ind w:left="720" w:right="720"/>
    </w:pPr>
  </w:style>
  <w:style w:type="paragraph" w:styleId="TOC3">
    <w:name w:val="toc 3"/>
    <w:basedOn w:val="Normal"/>
    <w:next w:val="Normal"/>
    <w:autoRedefine/>
    <w:uiPriority w:val="39"/>
    <w:semiHidden/>
    <w:unhideWhenUsed/>
    <w:rsid w:val="00FD0A5B"/>
    <w:pPr>
      <w:tabs>
        <w:tab w:val="right" w:leader="dot" w:pos="9360"/>
      </w:tabs>
      <w:ind w:left="1440" w:right="720"/>
    </w:pPr>
  </w:style>
  <w:style w:type="character" w:styleId="Hyperlink">
    <w:name w:val="Hyperlink"/>
    <w:basedOn w:val="DefaultParagraphFont"/>
    <w:uiPriority w:val="99"/>
    <w:unhideWhenUsed/>
    <w:rsid w:val="00AE202F"/>
    <w:rPr>
      <w:color w:val="0000FF" w:themeColor="hyperlink"/>
      <w:u w:val="single"/>
    </w:rPr>
  </w:style>
  <w:style w:type="paragraph" w:styleId="BlockText">
    <w:name w:val="Block Text"/>
    <w:basedOn w:val="Normal"/>
    <w:uiPriority w:val="1"/>
    <w:qFormat/>
    <w:rsid w:val="00B0059F"/>
    <w:pPr>
      <w:ind w:left="720" w:right="720"/>
      <w:jc w:val="both"/>
    </w:pPr>
    <w:rPr>
      <w:rFonts w:eastAsia="Times New Roman" w:cs="Times New Roman"/>
    </w:rPr>
  </w:style>
  <w:style w:type="paragraph" w:styleId="BodyText">
    <w:name w:val="Body Text"/>
    <w:aliases w:val="Body"/>
    <w:basedOn w:val="Normal"/>
    <w:link w:val="BodyTextChar"/>
    <w:qFormat/>
    <w:rsid w:val="00EF2C9D"/>
    <w:pPr>
      <w:spacing w:after="113" w:line="280" w:lineRule="exact"/>
      <w:jc w:val="both"/>
    </w:pPr>
    <w:rPr>
      <w:rFonts w:eastAsia="Times New Roman" w:cs="Times New Roman"/>
    </w:rPr>
  </w:style>
  <w:style w:type="character" w:customStyle="1" w:styleId="BodyTextChar">
    <w:name w:val="Body Text Char"/>
    <w:aliases w:val="Body Char"/>
    <w:basedOn w:val="DefaultParagraphFont"/>
    <w:link w:val="BodyText"/>
    <w:rsid w:val="00EF2C9D"/>
    <w:rPr>
      <w:rFonts w:asciiTheme="minorHAnsi" w:eastAsia="Times New Roman" w:hAnsiTheme="minorHAnsi" w:cs="Times New Roman"/>
      <w:color w:val="000000" w:themeColor="text1"/>
      <w:sz w:val="20"/>
    </w:rPr>
  </w:style>
  <w:style w:type="paragraph" w:customStyle="1" w:styleId="BodyText15">
    <w:name w:val="Body Text 1.5"/>
    <w:aliases w:val="Body_1.5"/>
    <w:basedOn w:val="Normal"/>
    <w:rsid w:val="009A22A3"/>
    <w:pPr>
      <w:spacing w:after="0" w:line="360" w:lineRule="auto"/>
      <w:jc w:val="both"/>
    </w:pPr>
    <w:rPr>
      <w:rFonts w:eastAsia="Times New Roman" w:cs="Times New Roman"/>
    </w:rPr>
  </w:style>
  <w:style w:type="paragraph" w:styleId="BodyText2">
    <w:name w:val="Body Text 2"/>
    <w:aliases w:val="Body_2"/>
    <w:basedOn w:val="Normal"/>
    <w:link w:val="BodyText2Char"/>
    <w:qFormat/>
    <w:rsid w:val="009A22A3"/>
    <w:pPr>
      <w:spacing w:after="0" w:line="480" w:lineRule="auto"/>
      <w:jc w:val="both"/>
    </w:pPr>
    <w:rPr>
      <w:rFonts w:eastAsia="Times New Roman" w:cs="Times New Roman"/>
    </w:rPr>
  </w:style>
  <w:style w:type="character" w:customStyle="1" w:styleId="BodyText2Char">
    <w:name w:val="Body Text 2 Char"/>
    <w:aliases w:val="Body_2 Char"/>
    <w:basedOn w:val="DefaultParagraphFont"/>
    <w:link w:val="BodyText2"/>
    <w:rsid w:val="009A22A3"/>
    <w:rPr>
      <w:rFonts w:eastAsia="Times New Roman" w:cs="Times New Roman"/>
    </w:rPr>
  </w:style>
  <w:style w:type="paragraph" w:styleId="BodyTextFirstIndent">
    <w:name w:val="Body Text First Indent"/>
    <w:aliases w:val="Body_FI"/>
    <w:basedOn w:val="Normal"/>
    <w:link w:val="BodyTextFirstIndentChar"/>
    <w:qFormat/>
    <w:rsid w:val="00E84815"/>
    <w:pPr>
      <w:ind w:firstLine="720"/>
      <w:jc w:val="both"/>
    </w:pPr>
  </w:style>
  <w:style w:type="character" w:customStyle="1" w:styleId="BodyTextFirstIndentChar">
    <w:name w:val="Body Text First Indent Char"/>
    <w:aliases w:val="Body_FI Char"/>
    <w:basedOn w:val="BodyTextChar"/>
    <w:link w:val="BodyTextFirstIndent"/>
    <w:rsid w:val="00E84815"/>
    <w:rPr>
      <w:rFonts w:asciiTheme="minorHAnsi" w:eastAsia="Times New Roman" w:hAnsiTheme="minorHAnsi" w:cs="Times New Roman"/>
      <w:color w:val="53565A"/>
      <w:sz w:val="20"/>
    </w:rPr>
  </w:style>
  <w:style w:type="paragraph" w:customStyle="1" w:styleId="BodyTextFirstIndent15">
    <w:name w:val="Body Text First Indent 1.5"/>
    <w:aliases w:val="Body_FI_1.5"/>
    <w:basedOn w:val="Normal"/>
    <w:rsid w:val="00B0059F"/>
    <w:pPr>
      <w:spacing w:after="0" w:line="360" w:lineRule="auto"/>
      <w:ind w:firstLine="720"/>
      <w:jc w:val="both"/>
    </w:pPr>
    <w:rPr>
      <w:rFonts w:eastAsia="Times New Roman" w:cs="Times New Roman"/>
    </w:rPr>
  </w:style>
  <w:style w:type="paragraph" w:styleId="BodyTextIndent">
    <w:name w:val="Body Text Indent"/>
    <w:aliases w:val="Body_Ind"/>
    <w:basedOn w:val="Normal"/>
    <w:link w:val="BodyTextIndentChar"/>
    <w:qFormat/>
    <w:rsid w:val="00B0059F"/>
    <w:pPr>
      <w:ind w:left="720"/>
      <w:jc w:val="both"/>
    </w:pPr>
    <w:rPr>
      <w:rFonts w:eastAsia="Times New Roman" w:cs="Times New Roman"/>
    </w:rPr>
  </w:style>
  <w:style w:type="character" w:customStyle="1" w:styleId="BodyTextIndentChar">
    <w:name w:val="Body Text Indent Char"/>
    <w:aliases w:val="Body_Ind Char"/>
    <w:basedOn w:val="DefaultParagraphFont"/>
    <w:link w:val="BodyTextIndent"/>
    <w:rsid w:val="00B0059F"/>
    <w:rPr>
      <w:rFonts w:eastAsia="Times New Roman" w:cs="Times New Roman"/>
    </w:rPr>
  </w:style>
  <w:style w:type="paragraph" w:styleId="BodyTextFirstIndent2">
    <w:name w:val="Body Text First Indent 2"/>
    <w:aliases w:val="Body_FI_2"/>
    <w:basedOn w:val="Normal"/>
    <w:link w:val="BodyTextFirstIndent2Char"/>
    <w:qFormat/>
    <w:rsid w:val="00E84815"/>
    <w:pPr>
      <w:spacing w:after="0" w:line="480" w:lineRule="auto"/>
      <w:ind w:firstLine="720"/>
      <w:jc w:val="both"/>
    </w:pPr>
  </w:style>
  <w:style w:type="character" w:customStyle="1" w:styleId="BodyTextFirstIndent2Char">
    <w:name w:val="Body Text First Indent 2 Char"/>
    <w:aliases w:val="Body_FI_2 Char"/>
    <w:basedOn w:val="BodyTextIndentChar"/>
    <w:link w:val="BodyTextFirstIndent2"/>
    <w:rsid w:val="00E84815"/>
    <w:rPr>
      <w:rFonts w:eastAsia="Times New Roman" w:cs="Times New Roman"/>
    </w:rPr>
  </w:style>
  <w:style w:type="paragraph" w:customStyle="1" w:styleId="BodyTextIndent15">
    <w:name w:val="Body Text Indent 1.5"/>
    <w:aliases w:val="Body_Ind_1.5"/>
    <w:basedOn w:val="Normal"/>
    <w:rsid w:val="00B0059F"/>
    <w:pPr>
      <w:spacing w:after="0" w:line="360" w:lineRule="auto"/>
      <w:ind w:left="720"/>
      <w:jc w:val="both"/>
    </w:pPr>
    <w:rPr>
      <w:rFonts w:eastAsia="Times New Roman" w:cs="Times New Roman"/>
    </w:rPr>
  </w:style>
  <w:style w:type="paragraph" w:styleId="BodyTextIndent2">
    <w:name w:val="Body Text Indent 2"/>
    <w:aliases w:val="Body_Ind2"/>
    <w:basedOn w:val="Normal"/>
    <w:link w:val="BodyTextIndent2Char"/>
    <w:qFormat/>
    <w:rsid w:val="00B0059F"/>
    <w:pPr>
      <w:spacing w:after="0" w:line="480" w:lineRule="auto"/>
      <w:ind w:left="720"/>
      <w:jc w:val="both"/>
    </w:pPr>
    <w:rPr>
      <w:rFonts w:eastAsia="Times New Roman" w:cs="Times New Roman"/>
    </w:rPr>
  </w:style>
  <w:style w:type="character" w:customStyle="1" w:styleId="BodyTextIndent2Char">
    <w:name w:val="Body Text Indent 2 Char"/>
    <w:aliases w:val="Body_Ind2 Char"/>
    <w:basedOn w:val="DefaultParagraphFont"/>
    <w:link w:val="BodyTextIndent2"/>
    <w:rsid w:val="00B0059F"/>
    <w:rPr>
      <w:rFonts w:eastAsia="Times New Roman" w:cs="Times New Roman"/>
    </w:rPr>
  </w:style>
  <w:style w:type="paragraph" w:styleId="EnvelopeReturn">
    <w:name w:val="envelope return"/>
    <w:basedOn w:val="Normal"/>
    <w:uiPriority w:val="99"/>
    <w:semiHidden/>
    <w:unhideWhenUsed/>
    <w:rsid w:val="00A123A7"/>
    <w:pPr>
      <w:spacing w:after="0"/>
    </w:pPr>
    <w:rPr>
      <w:rFonts w:eastAsiaTheme="majorEastAsia" w:cstheme="majorBidi"/>
      <w:sz w:val="16"/>
      <w:szCs w:val="20"/>
    </w:rPr>
  </w:style>
  <w:style w:type="paragraph" w:customStyle="1" w:styleId="Center">
    <w:name w:val="Center"/>
    <w:aliases w:val="Ctr"/>
    <w:basedOn w:val="Normal"/>
    <w:uiPriority w:val="4"/>
    <w:qFormat/>
    <w:rsid w:val="00A963A7"/>
    <w:pPr>
      <w:keepNext/>
      <w:jc w:val="center"/>
      <w:outlineLvl w:val="0"/>
    </w:pPr>
  </w:style>
  <w:style w:type="paragraph" w:customStyle="1" w:styleId="CenterCapsBold">
    <w:name w:val="Center Caps Bold"/>
    <w:aliases w:val="Ctr_CapB"/>
    <w:basedOn w:val="Normal"/>
    <w:next w:val="BodyText"/>
    <w:uiPriority w:val="4"/>
    <w:qFormat/>
    <w:rsid w:val="00A963A7"/>
    <w:pPr>
      <w:keepNext/>
      <w:jc w:val="center"/>
      <w:outlineLvl w:val="0"/>
    </w:pPr>
    <w:rPr>
      <w:b/>
      <w:caps/>
    </w:rPr>
  </w:style>
  <w:style w:type="paragraph" w:customStyle="1" w:styleId="CenterCapsBoldUnd">
    <w:name w:val="Center Caps Bold Und"/>
    <w:aliases w:val="Ctr_CapBU"/>
    <w:basedOn w:val="Normal"/>
    <w:next w:val="BodyText"/>
    <w:uiPriority w:val="4"/>
    <w:qFormat/>
    <w:rsid w:val="00A963A7"/>
    <w:pPr>
      <w:keepNext/>
      <w:jc w:val="center"/>
      <w:outlineLvl w:val="0"/>
    </w:pPr>
    <w:rPr>
      <w:b/>
      <w:caps/>
      <w:u w:val="single"/>
    </w:rPr>
  </w:style>
  <w:style w:type="paragraph" w:styleId="Closing">
    <w:name w:val="Closing"/>
    <w:basedOn w:val="Normal"/>
    <w:link w:val="ClosingChar"/>
    <w:uiPriority w:val="99"/>
    <w:unhideWhenUsed/>
    <w:qFormat/>
    <w:rsid w:val="00AF4B11"/>
    <w:pPr>
      <w:spacing w:before="360" w:after="120"/>
    </w:pPr>
  </w:style>
  <w:style w:type="character" w:customStyle="1" w:styleId="ClosingChar">
    <w:name w:val="Closing Char"/>
    <w:basedOn w:val="DefaultParagraphFont"/>
    <w:link w:val="Closing"/>
    <w:uiPriority w:val="99"/>
    <w:rsid w:val="00AF4B11"/>
    <w:rPr>
      <w:rFonts w:asciiTheme="minorHAnsi" w:hAnsiTheme="minorHAnsi"/>
      <w:color w:val="53565A"/>
      <w:sz w:val="22"/>
    </w:rPr>
  </w:style>
  <w:style w:type="character" w:customStyle="1" w:styleId="Heading5Char">
    <w:name w:val="Heading 5 Char"/>
    <w:basedOn w:val="DefaultParagraphFont"/>
    <w:link w:val="Heading5"/>
    <w:uiPriority w:val="9"/>
    <w:semiHidden/>
    <w:rsid w:val="0027191B"/>
    <w:rPr>
      <w:rFonts w:eastAsiaTheme="majorEastAsia" w:cstheme="majorBidi"/>
    </w:rPr>
  </w:style>
  <w:style w:type="paragraph" w:customStyle="1" w:styleId="FlushRt">
    <w:name w:val="Flush Rt"/>
    <w:basedOn w:val="Normal"/>
    <w:qFormat/>
    <w:rsid w:val="00A123A7"/>
    <w:pPr>
      <w:jc w:val="right"/>
    </w:pPr>
  </w:style>
  <w:style w:type="character" w:customStyle="1" w:styleId="Heading6Char">
    <w:name w:val="Heading 6 Char"/>
    <w:basedOn w:val="DefaultParagraphFont"/>
    <w:link w:val="Heading6"/>
    <w:uiPriority w:val="9"/>
    <w:semiHidden/>
    <w:rsid w:val="0027191B"/>
    <w:rPr>
      <w:rFonts w:eastAsiaTheme="majorEastAsia" w:cstheme="majorBidi"/>
      <w:i/>
      <w:iCs/>
    </w:rPr>
  </w:style>
  <w:style w:type="character" w:customStyle="1" w:styleId="Heading7Char">
    <w:name w:val="Heading 7 Char"/>
    <w:basedOn w:val="DefaultParagraphFont"/>
    <w:link w:val="Heading7"/>
    <w:uiPriority w:val="9"/>
    <w:semiHidden/>
    <w:rsid w:val="0027191B"/>
    <w:rPr>
      <w:rFonts w:eastAsiaTheme="majorEastAsia" w:cstheme="majorBidi"/>
      <w:i/>
      <w:iCs/>
    </w:rPr>
  </w:style>
  <w:style w:type="character" w:customStyle="1" w:styleId="Heading8Char">
    <w:name w:val="Heading 8 Char"/>
    <w:basedOn w:val="DefaultParagraphFont"/>
    <w:link w:val="Heading8"/>
    <w:uiPriority w:val="9"/>
    <w:semiHidden/>
    <w:rsid w:val="009E5090"/>
    <w:rPr>
      <w:rFonts w:eastAsiaTheme="majorEastAsia" w:cstheme="majorBidi"/>
      <w:szCs w:val="20"/>
    </w:rPr>
  </w:style>
  <w:style w:type="character" w:customStyle="1" w:styleId="Heading9Char">
    <w:name w:val="Heading 9 Char"/>
    <w:basedOn w:val="DefaultParagraphFont"/>
    <w:link w:val="Heading9"/>
    <w:uiPriority w:val="9"/>
    <w:semiHidden/>
    <w:rsid w:val="0027191B"/>
    <w:rPr>
      <w:rFonts w:eastAsiaTheme="majorEastAsia" w:cstheme="majorBidi"/>
      <w:i/>
      <w:iCs/>
      <w:szCs w:val="20"/>
    </w:rPr>
  </w:style>
  <w:style w:type="paragraph" w:styleId="Index1">
    <w:name w:val="index 1"/>
    <w:basedOn w:val="Normal"/>
    <w:next w:val="Normal"/>
    <w:autoRedefine/>
    <w:uiPriority w:val="99"/>
    <w:semiHidden/>
    <w:unhideWhenUsed/>
    <w:rsid w:val="009309E7"/>
    <w:pPr>
      <w:spacing w:after="0"/>
      <w:ind w:left="240" w:hanging="240"/>
    </w:pPr>
  </w:style>
  <w:style w:type="paragraph" w:styleId="IndexHeading">
    <w:name w:val="index heading"/>
    <w:basedOn w:val="Normal"/>
    <w:next w:val="Index1"/>
    <w:uiPriority w:val="99"/>
    <w:semiHidden/>
    <w:unhideWhenUsed/>
    <w:rsid w:val="009309E7"/>
    <w:rPr>
      <w:rFonts w:eastAsiaTheme="majorEastAsia" w:cstheme="majorBidi"/>
      <w:b/>
      <w:bCs/>
    </w:rPr>
  </w:style>
  <w:style w:type="character" w:styleId="IntenseEmphasis">
    <w:name w:val="Intense Emphasis"/>
    <w:basedOn w:val="DefaultParagraphFont"/>
    <w:uiPriority w:val="21"/>
    <w:unhideWhenUsed/>
    <w:rsid w:val="009309E7"/>
    <w:rPr>
      <w:b/>
      <w:bCs/>
      <w:i/>
      <w:iCs/>
      <w:color w:val="auto"/>
    </w:rPr>
  </w:style>
  <w:style w:type="paragraph" w:styleId="IntenseQuote">
    <w:name w:val="Intense Quote"/>
    <w:basedOn w:val="Normal"/>
    <w:next w:val="Normal"/>
    <w:link w:val="IntenseQuoteChar"/>
    <w:uiPriority w:val="30"/>
    <w:unhideWhenUsed/>
    <w:rsid w:val="009309E7"/>
    <w:pPr>
      <w:pBdr>
        <w:bottom w:val="single" w:sz="4" w:space="4" w:color="auto"/>
      </w:pBdr>
      <w:ind w:left="720" w:right="720"/>
    </w:pPr>
    <w:rPr>
      <w:b/>
      <w:bCs/>
      <w:i/>
      <w:iCs/>
    </w:rPr>
  </w:style>
  <w:style w:type="character" w:customStyle="1" w:styleId="IntenseQuoteChar">
    <w:name w:val="Intense Quote Char"/>
    <w:basedOn w:val="DefaultParagraphFont"/>
    <w:link w:val="IntenseQuote"/>
    <w:uiPriority w:val="30"/>
    <w:rsid w:val="000428BA"/>
    <w:rPr>
      <w:b/>
      <w:bCs/>
      <w:i/>
      <w:iCs/>
    </w:rPr>
  </w:style>
  <w:style w:type="character" w:styleId="IntenseReference">
    <w:name w:val="Intense Reference"/>
    <w:basedOn w:val="DefaultParagraphFont"/>
    <w:uiPriority w:val="32"/>
    <w:unhideWhenUsed/>
    <w:rsid w:val="009309E7"/>
    <w:rPr>
      <w:b/>
      <w:bCs/>
      <w:smallCaps/>
      <w:color w:val="auto"/>
      <w:spacing w:val="5"/>
      <w:u w:val="single"/>
    </w:rPr>
  </w:style>
  <w:style w:type="paragraph" w:styleId="Signature">
    <w:name w:val="Signature"/>
    <w:basedOn w:val="Normal"/>
    <w:link w:val="SignatureChar"/>
    <w:uiPriority w:val="99"/>
    <w:unhideWhenUsed/>
    <w:rsid w:val="00193811"/>
    <w:pPr>
      <w:spacing w:before="720"/>
      <w:contextualSpacing/>
    </w:pPr>
  </w:style>
  <w:style w:type="character" w:customStyle="1" w:styleId="SignatureChar">
    <w:name w:val="Signature Char"/>
    <w:basedOn w:val="DefaultParagraphFont"/>
    <w:link w:val="Signature"/>
    <w:uiPriority w:val="99"/>
    <w:rsid w:val="00193811"/>
    <w:rPr>
      <w:rFonts w:asciiTheme="minorHAnsi" w:hAnsiTheme="minorHAnsi"/>
      <w:color w:val="53565A"/>
      <w:sz w:val="22"/>
    </w:rPr>
  </w:style>
  <w:style w:type="paragraph" w:styleId="Subtitle">
    <w:name w:val="Subtitle"/>
    <w:basedOn w:val="Normal"/>
    <w:next w:val="BodyText"/>
    <w:link w:val="SubtitleChar"/>
    <w:uiPriority w:val="3"/>
    <w:qFormat/>
    <w:rsid w:val="00A35F51"/>
    <w:pPr>
      <w:keepNext/>
      <w:numPr>
        <w:ilvl w:val="1"/>
      </w:numPr>
      <w:outlineLvl w:val="1"/>
    </w:pPr>
    <w:rPr>
      <w:rFonts w:eastAsiaTheme="majorEastAsia" w:cstheme="majorBidi"/>
      <w:b/>
      <w:iCs/>
      <w:u w:val="single"/>
    </w:rPr>
  </w:style>
  <w:style w:type="character" w:customStyle="1" w:styleId="SubtitleChar">
    <w:name w:val="Subtitle Char"/>
    <w:basedOn w:val="DefaultParagraphFont"/>
    <w:link w:val="Subtitle"/>
    <w:uiPriority w:val="3"/>
    <w:rsid w:val="0049139D"/>
    <w:rPr>
      <w:rFonts w:eastAsiaTheme="majorEastAsia" w:cstheme="majorBidi"/>
      <w:b/>
      <w:iCs/>
      <w:u w:val="single"/>
    </w:rPr>
  </w:style>
  <w:style w:type="character" w:styleId="SubtleEmphasis">
    <w:name w:val="Subtle Emphasis"/>
    <w:basedOn w:val="DefaultParagraphFont"/>
    <w:uiPriority w:val="19"/>
    <w:unhideWhenUsed/>
    <w:rsid w:val="00F81062"/>
    <w:rPr>
      <w:i/>
      <w:iCs/>
      <w:color w:val="auto"/>
    </w:rPr>
  </w:style>
  <w:style w:type="character" w:styleId="SubtleReference">
    <w:name w:val="Subtle Reference"/>
    <w:basedOn w:val="DefaultParagraphFont"/>
    <w:uiPriority w:val="31"/>
    <w:unhideWhenUsed/>
    <w:rsid w:val="00F81062"/>
    <w:rPr>
      <w:smallCaps/>
      <w:color w:val="auto"/>
      <w:u w:val="single"/>
    </w:rPr>
  </w:style>
  <w:style w:type="paragraph" w:styleId="Title">
    <w:name w:val="Title"/>
    <w:basedOn w:val="Normal"/>
    <w:next w:val="BodyText"/>
    <w:link w:val="TitleChar"/>
    <w:uiPriority w:val="3"/>
    <w:qFormat/>
    <w:rsid w:val="00A35F51"/>
    <w:pPr>
      <w:keepNext/>
      <w:keepLines/>
      <w:jc w:val="center"/>
      <w:outlineLvl w:val="0"/>
    </w:pPr>
    <w:rPr>
      <w:rFonts w:eastAsiaTheme="majorEastAsia" w:cstheme="majorBidi"/>
      <w:b/>
      <w:szCs w:val="52"/>
    </w:rPr>
  </w:style>
  <w:style w:type="character" w:customStyle="1" w:styleId="TitleChar">
    <w:name w:val="Title Char"/>
    <w:basedOn w:val="DefaultParagraphFont"/>
    <w:link w:val="Title"/>
    <w:uiPriority w:val="3"/>
    <w:rsid w:val="00E12DC6"/>
    <w:rPr>
      <w:rFonts w:eastAsiaTheme="majorEastAsia" w:cstheme="majorBidi"/>
      <w:b/>
      <w:szCs w:val="52"/>
    </w:rPr>
  </w:style>
  <w:style w:type="character" w:styleId="PlaceholderText">
    <w:name w:val="Placeholder Text"/>
    <w:basedOn w:val="DefaultParagraphFont"/>
    <w:uiPriority w:val="99"/>
    <w:semiHidden/>
    <w:rsid w:val="00F81062"/>
    <w:rPr>
      <w:color w:val="auto"/>
    </w:rPr>
  </w:style>
  <w:style w:type="paragraph" w:styleId="Quote">
    <w:name w:val="Quote"/>
    <w:basedOn w:val="Normal"/>
    <w:next w:val="Normal"/>
    <w:link w:val="QuoteChar"/>
    <w:uiPriority w:val="29"/>
    <w:rsid w:val="00DB7194"/>
    <w:rPr>
      <w:i/>
      <w:iCs/>
    </w:rPr>
  </w:style>
  <w:style w:type="character" w:customStyle="1" w:styleId="QuoteChar">
    <w:name w:val="Quote Char"/>
    <w:basedOn w:val="DefaultParagraphFont"/>
    <w:link w:val="Quote"/>
    <w:uiPriority w:val="29"/>
    <w:rsid w:val="00DB7194"/>
    <w:rPr>
      <w:i/>
      <w:iCs/>
    </w:rPr>
  </w:style>
  <w:style w:type="paragraph" w:styleId="Caption">
    <w:name w:val="caption"/>
    <w:basedOn w:val="Normal"/>
    <w:next w:val="Normal"/>
    <w:uiPriority w:val="35"/>
    <w:semiHidden/>
    <w:unhideWhenUsed/>
    <w:rsid w:val="00DB7194"/>
    <w:pPr>
      <w:spacing w:after="200"/>
    </w:pPr>
    <w:rPr>
      <w:b/>
      <w:bCs/>
      <w:sz w:val="18"/>
      <w:szCs w:val="18"/>
    </w:rPr>
  </w:style>
  <w:style w:type="paragraph" w:styleId="TOAHeading">
    <w:name w:val="toa heading"/>
    <w:basedOn w:val="Normal"/>
    <w:next w:val="Normal"/>
    <w:uiPriority w:val="99"/>
    <w:semiHidden/>
    <w:unhideWhenUsed/>
    <w:rsid w:val="00A35F51"/>
    <w:rPr>
      <w:rFonts w:eastAsiaTheme="majorEastAsia" w:cstheme="majorBidi"/>
      <w:b/>
      <w:bCs/>
    </w:rPr>
  </w:style>
  <w:style w:type="character" w:styleId="Strong">
    <w:name w:val="Strong"/>
    <w:basedOn w:val="DefaultParagraphFont"/>
    <w:uiPriority w:val="22"/>
    <w:semiHidden/>
    <w:unhideWhenUsed/>
    <w:rsid w:val="00BD4656"/>
    <w:rPr>
      <w:b/>
      <w:bCs/>
    </w:rPr>
  </w:style>
  <w:style w:type="character" w:styleId="Emphasis">
    <w:name w:val="Emphasis"/>
    <w:basedOn w:val="DefaultParagraphFont"/>
    <w:uiPriority w:val="20"/>
    <w:rsid w:val="00BD4656"/>
    <w:rPr>
      <w:i/>
      <w:iCs/>
    </w:rPr>
  </w:style>
  <w:style w:type="paragraph" w:styleId="ListParagraph">
    <w:name w:val="List Paragraph"/>
    <w:basedOn w:val="Normal"/>
    <w:uiPriority w:val="34"/>
    <w:semiHidden/>
    <w:rsid w:val="005335FA"/>
    <w:pPr>
      <w:ind w:left="720"/>
      <w:contextualSpacing/>
    </w:pPr>
  </w:style>
  <w:style w:type="paragraph" w:styleId="ListBullet">
    <w:name w:val="List Bullet"/>
    <w:basedOn w:val="Normal"/>
    <w:uiPriority w:val="99"/>
    <w:semiHidden/>
    <w:qFormat/>
    <w:rsid w:val="0049139D"/>
    <w:pPr>
      <w:numPr>
        <w:numId w:val="1"/>
      </w:numPr>
      <w:contextualSpacing/>
    </w:pPr>
  </w:style>
  <w:style w:type="paragraph" w:styleId="ListNumber">
    <w:name w:val="List Number"/>
    <w:basedOn w:val="Normal"/>
    <w:uiPriority w:val="99"/>
    <w:semiHidden/>
    <w:qFormat/>
    <w:rsid w:val="0049139D"/>
    <w:pPr>
      <w:numPr>
        <w:numId w:val="6"/>
      </w:numPr>
      <w:contextualSpacing/>
    </w:pPr>
  </w:style>
  <w:style w:type="paragraph" w:styleId="TOC1">
    <w:name w:val="toc 1"/>
    <w:basedOn w:val="Normal"/>
    <w:next w:val="Normal"/>
    <w:autoRedefine/>
    <w:uiPriority w:val="39"/>
    <w:semiHidden/>
    <w:unhideWhenUsed/>
    <w:rsid w:val="00E84815"/>
    <w:pPr>
      <w:tabs>
        <w:tab w:val="right" w:leader="dot" w:pos="9360"/>
      </w:tabs>
      <w:ind w:right="720"/>
    </w:pPr>
  </w:style>
  <w:style w:type="paragraph" w:styleId="TOC4">
    <w:name w:val="toc 4"/>
    <w:basedOn w:val="Normal"/>
    <w:next w:val="Normal"/>
    <w:autoRedefine/>
    <w:uiPriority w:val="39"/>
    <w:semiHidden/>
    <w:unhideWhenUsed/>
    <w:rsid w:val="00FD0A5B"/>
    <w:pPr>
      <w:tabs>
        <w:tab w:val="right" w:leader="dot" w:pos="9360"/>
      </w:tabs>
      <w:ind w:left="2160" w:right="720"/>
    </w:pPr>
  </w:style>
  <w:style w:type="paragraph" w:styleId="TOC5">
    <w:name w:val="toc 5"/>
    <w:basedOn w:val="Normal"/>
    <w:next w:val="Normal"/>
    <w:autoRedefine/>
    <w:uiPriority w:val="39"/>
    <w:semiHidden/>
    <w:unhideWhenUsed/>
    <w:rsid w:val="00FD0A5B"/>
    <w:pPr>
      <w:tabs>
        <w:tab w:val="right" w:leader="dot" w:pos="9360"/>
      </w:tabs>
      <w:ind w:left="2880" w:right="720"/>
    </w:pPr>
  </w:style>
  <w:style w:type="paragraph" w:styleId="TOC6">
    <w:name w:val="toc 6"/>
    <w:basedOn w:val="Normal"/>
    <w:next w:val="Normal"/>
    <w:autoRedefine/>
    <w:uiPriority w:val="39"/>
    <w:semiHidden/>
    <w:unhideWhenUsed/>
    <w:rsid w:val="00FD0A5B"/>
    <w:pPr>
      <w:tabs>
        <w:tab w:val="right" w:leader="dot" w:pos="9360"/>
      </w:tabs>
      <w:ind w:left="3600" w:right="720"/>
    </w:pPr>
  </w:style>
  <w:style w:type="paragraph" w:styleId="TOC7">
    <w:name w:val="toc 7"/>
    <w:basedOn w:val="Normal"/>
    <w:next w:val="Normal"/>
    <w:autoRedefine/>
    <w:uiPriority w:val="39"/>
    <w:semiHidden/>
    <w:unhideWhenUsed/>
    <w:rsid w:val="00FD0A5B"/>
    <w:pPr>
      <w:tabs>
        <w:tab w:val="right" w:leader="dot" w:pos="9360"/>
      </w:tabs>
      <w:ind w:left="4320" w:right="720"/>
    </w:pPr>
  </w:style>
  <w:style w:type="paragraph" w:styleId="TOC8">
    <w:name w:val="toc 8"/>
    <w:basedOn w:val="Normal"/>
    <w:next w:val="Normal"/>
    <w:autoRedefine/>
    <w:uiPriority w:val="39"/>
    <w:semiHidden/>
    <w:unhideWhenUsed/>
    <w:rsid w:val="00FD0A5B"/>
    <w:pPr>
      <w:tabs>
        <w:tab w:val="right" w:leader="dot" w:pos="9360"/>
      </w:tabs>
      <w:ind w:left="5040" w:right="720"/>
    </w:pPr>
  </w:style>
  <w:style w:type="paragraph" w:customStyle="1" w:styleId="Numbered1">
    <w:name w:val="Numbered 1"/>
    <w:basedOn w:val="Normal"/>
    <w:uiPriority w:val="3"/>
    <w:qFormat/>
    <w:rsid w:val="00743F4E"/>
    <w:pPr>
      <w:numPr>
        <w:numId w:val="12"/>
      </w:numPr>
      <w:jc w:val="both"/>
    </w:pPr>
  </w:style>
  <w:style w:type="paragraph" w:customStyle="1" w:styleId="Numbered2">
    <w:name w:val="Numbered 2"/>
    <w:basedOn w:val="Normal"/>
    <w:uiPriority w:val="3"/>
    <w:semiHidden/>
    <w:unhideWhenUsed/>
    <w:rsid w:val="00743F4E"/>
    <w:pPr>
      <w:numPr>
        <w:ilvl w:val="1"/>
        <w:numId w:val="12"/>
      </w:numPr>
      <w:jc w:val="both"/>
    </w:pPr>
  </w:style>
  <w:style w:type="paragraph" w:customStyle="1" w:styleId="Numbered3">
    <w:name w:val="Numbered 3"/>
    <w:basedOn w:val="Normal"/>
    <w:uiPriority w:val="3"/>
    <w:semiHidden/>
    <w:unhideWhenUsed/>
    <w:rsid w:val="00743F4E"/>
    <w:pPr>
      <w:numPr>
        <w:ilvl w:val="2"/>
        <w:numId w:val="12"/>
      </w:numPr>
      <w:jc w:val="both"/>
    </w:pPr>
  </w:style>
  <w:style w:type="paragraph" w:customStyle="1" w:styleId="Numbered4">
    <w:name w:val="Numbered 4"/>
    <w:basedOn w:val="Normal"/>
    <w:uiPriority w:val="3"/>
    <w:semiHidden/>
    <w:unhideWhenUsed/>
    <w:rsid w:val="00743F4E"/>
    <w:pPr>
      <w:numPr>
        <w:ilvl w:val="3"/>
        <w:numId w:val="12"/>
      </w:numPr>
      <w:jc w:val="both"/>
    </w:pPr>
  </w:style>
  <w:style w:type="paragraph" w:customStyle="1" w:styleId="Numbered5">
    <w:name w:val="Numbered 5"/>
    <w:basedOn w:val="Normal"/>
    <w:uiPriority w:val="3"/>
    <w:semiHidden/>
    <w:unhideWhenUsed/>
    <w:rsid w:val="00743F4E"/>
    <w:pPr>
      <w:numPr>
        <w:ilvl w:val="4"/>
        <w:numId w:val="12"/>
      </w:numPr>
      <w:jc w:val="both"/>
    </w:pPr>
  </w:style>
  <w:style w:type="paragraph" w:customStyle="1" w:styleId="Numbered6">
    <w:name w:val="Numbered 6"/>
    <w:basedOn w:val="Normal"/>
    <w:uiPriority w:val="3"/>
    <w:semiHidden/>
    <w:unhideWhenUsed/>
    <w:rsid w:val="00743F4E"/>
    <w:pPr>
      <w:numPr>
        <w:ilvl w:val="5"/>
        <w:numId w:val="12"/>
      </w:numPr>
      <w:jc w:val="both"/>
    </w:pPr>
  </w:style>
  <w:style w:type="paragraph" w:customStyle="1" w:styleId="Numbered7">
    <w:name w:val="Numbered 7"/>
    <w:basedOn w:val="Normal"/>
    <w:uiPriority w:val="3"/>
    <w:semiHidden/>
    <w:unhideWhenUsed/>
    <w:rsid w:val="00743F4E"/>
    <w:pPr>
      <w:numPr>
        <w:ilvl w:val="6"/>
        <w:numId w:val="12"/>
      </w:numPr>
      <w:jc w:val="both"/>
    </w:pPr>
  </w:style>
  <w:style w:type="paragraph" w:customStyle="1" w:styleId="Numbered8">
    <w:name w:val="Numbered 8"/>
    <w:basedOn w:val="Normal"/>
    <w:uiPriority w:val="3"/>
    <w:semiHidden/>
    <w:unhideWhenUsed/>
    <w:rsid w:val="00743F4E"/>
    <w:pPr>
      <w:numPr>
        <w:ilvl w:val="7"/>
        <w:numId w:val="12"/>
      </w:numPr>
      <w:jc w:val="both"/>
    </w:pPr>
  </w:style>
  <w:style w:type="paragraph" w:customStyle="1" w:styleId="Numbered9">
    <w:name w:val="Numbered 9"/>
    <w:basedOn w:val="Normal"/>
    <w:uiPriority w:val="3"/>
    <w:semiHidden/>
    <w:unhideWhenUsed/>
    <w:rsid w:val="00743F4E"/>
    <w:pPr>
      <w:numPr>
        <w:ilvl w:val="8"/>
        <w:numId w:val="12"/>
      </w:numPr>
      <w:jc w:val="both"/>
    </w:pPr>
  </w:style>
  <w:style w:type="paragraph" w:customStyle="1" w:styleId="Bulleted1">
    <w:name w:val="Bulleted 1"/>
    <w:basedOn w:val="Normal"/>
    <w:uiPriority w:val="3"/>
    <w:qFormat/>
    <w:rsid w:val="00743F4E"/>
    <w:pPr>
      <w:numPr>
        <w:numId w:val="13"/>
      </w:numPr>
      <w:jc w:val="both"/>
    </w:pPr>
  </w:style>
  <w:style w:type="paragraph" w:customStyle="1" w:styleId="Bulleted2">
    <w:name w:val="Bulleted 2"/>
    <w:basedOn w:val="Normal"/>
    <w:uiPriority w:val="3"/>
    <w:semiHidden/>
    <w:unhideWhenUsed/>
    <w:rsid w:val="00743F4E"/>
    <w:pPr>
      <w:numPr>
        <w:ilvl w:val="1"/>
        <w:numId w:val="13"/>
      </w:numPr>
      <w:jc w:val="both"/>
    </w:pPr>
  </w:style>
  <w:style w:type="paragraph" w:customStyle="1" w:styleId="Bulleted3">
    <w:name w:val="Bulleted 3"/>
    <w:basedOn w:val="Normal"/>
    <w:uiPriority w:val="3"/>
    <w:semiHidden/>
    <w:unhideWhenUsed/>
    <w:rsid w:val="00743F4E"/>
    <w:pPr>
      <w:numPr>
        <w:ilvl w:val="2"/>
        <w:numId w:val="13"/>
      </w:numPr>
      <w:jc w:val="both"/>
    </w:pPr>
  </w:style>
  <w:style w:type="paragraph" w:customStyle="1" w:styleId="Bulleted4">
    <w:name w:val="Bulleted 4"/>
    <w:basedOn w:val="Normal"/>
    <w:uiPriority w:val="3"/>
    <w:semiHidden/>
    <w:unhideWhenUsed/>
    <w:rsid w:val="00743F4E"/>
    <w:pPr>
      <w:numPr>
        <w:ilvl w:val="3"/>
        <w:numId w:val="13"/>
      </w:numPr>
      <w:jc w:val="both"/>
    </w:pPr>
  </w:style>
  <w:style w:type="paragraph" w:customStyle="1" w:styleId="Bulleted5">
    <w:name w:val="Bulleted 5"/>
    <w:basedOn w:val="Normal"/>
    <w:uiPriority w:val="3"/>
    <w:semiHidden/>
    <w:unhideWhenUsed/>
    <w:rsid w:val="00743F4E"/>
    <w:pPr>
      <w:numPr>
        <w:ilvl w:val="4"/>
        <w:numId w:val="13"/>
      </w:numPr>
      <w:jc w:val="both"/>
    </w:pPr>
  </w:style>
  <w:style w:type="paragraph" w:customStyle="1" w:styleId="Bulleted6">
    <w:name w:val="Bulleted 6"/>
    <w:basedOn w:val="Normal"/>
    <w:uiPriority w:val="3"/>
    <w:semiHidden/>
    <w:unhideWhenUsed/>
    <w:rsid w:val="00743F4E"/>
    <w:pPr>
      <w:numPr>
        <w:ilvl w:val="5"/>
        <w:numId w:val="13"/>
      </w:numPr>
      <w:jc w:val="both"/>
    </w:pPr>
  </w:style>
  <w:style w:type="paragraph" w:customStyle="1" w:styleId="Bulleted7">
    <w:name w:val="Bulleted 7"/>
    <w:basedOn w:val="Normal"/>
    <w:uiPriority w:val="3"/>
    <w:semiHidden/>
    <w:unhideWhenUsed/>
    <w:rsid w:val="00743F4E"/>
    <w:pPr>
      <w:numPr>
        <w:ilvl w:val="6"/>
        <w:numId w:val="13"/>
      </w:numPr>
      <w:jc w:val="both"/>
    </w:pPr>
  </w:style>
  <w:style w:type="paragraph" w:customStyle="1" w:styleId="Bulleted8">
    <w:name w:val="Bulleted 8"/>
    <w:basedOn w:val="Normal"/>
    <w:uiPriority w:val="3"/>
    <w:semiHidden/>
    <w:unhideWhenUsed/>
    <w:rsid w:val="00743F4E"/>
    <w:pPr>
      <w:numPr>
        <w:ilvl w:val="7"/>
        <w:numId w:val="13"/>
      </w:numPr>
      <w:jc w:val="both"/>
    </w:pPr>
  </w:style>
  <w:style w:type="paragraph" w:customStyle="1" w:styleId="Bulleted9">
    <w:name w:val="Bulleted 9"/>
    <w:basedOn w:val="Normal"/>
    <w:uiPriority w:val="3"/>
    <w:semiHidden/>
    <w:unhideWhenUsed/>
    <w:rsid w:val="00743F4E"/>
    <w:pPr>
      <w:numPr>
        <w:ilvl w:val="8"/>
        <w:numId w:val="13"/>
      </w:numPr>
      <w:jc w:val="both"/>
    </w:pPr>
  </w:style>
  <w:style w:type="paragraph" w:styleId="Header">
    <w:name w:val="header"/>
    <w:basedOn w:val="Normal"/>
    <w:link w:val="HeaderChar"/>
    <w:unhideWhenUsed/>
    <w:rsid w:val="00D06F3D"/>
    <w:pPr>
      <w:tabs>
        <w:tab w:val="center" w:pos="4680"/>
        <w:tab w:val="right" w:pos="9360"/>
      </w:tabs>
      <w:spacing w:after="0"/>
    </w:pPr>
  </w:style>
  <w:style w:type="character" w:customStyle="1" w:styleId="HeaderChar">
    <w:name w:val="Header Char"/>
    <w:basedOn w:val="DefaultParagraphFont"/>
    <w:link w:val="Header"/>
    <w:uiPriority w:val="99"/>
    <w:rsid w:val="00D06F3D"/>
  </w:style>
  <w:style w:type="paragraph" w:styleId="Footer">
    <w:name w:val="footer"/>
    <w:basedOn w:val="Normal"/>
    <w:link w:val="FooterChar"/>
    <w:uiPriority w:val="99"/>
    <w:unhideWhenUsed/>
    <w:rsid w:val="00D06F3D"/>
    <w:pPr>
      <w:tabs>
        <w:tab w:val="center" w:pos="4680"/>
        <w:tab w:val="right" w:pos="9360"/>
      </w:tabs>
      <w:spacing w:after="0"/>
    </w:pPr>
  </w:style>
  <w:style w:type="character" w:customStyle="1" w:styleId="FooterChar">
    <w:name w:val="Footer Char"/>
    <w:basedOn w:val="DefaultParagraphFont"/>
    <w:link w:val="Footer"/>
    <w:uiPriority w:val="99"/>
    <w:rsid w:val="00D06F3D"/>
  </w:style>
  <w:style w:type="paragraph" w:customStyle="1" w:styleId="NumberedA">
    <w:name w:val="Numbered A"/>
    <w:basedOn w:val="Numbered1"/>
    <w:uiPriority w:val="3"/>
    <w:qFormat/>
    <w:rsid w:val="002823FC"/>
    <w:pPr>
      <w:numPr>
        <w:numId w:val="14"/>
      </w:numPr>
      <w:ind w:hanging="720"/>
    </w:pPr>
  </w:style>
  <w:style w:type="paragraph" w:styleId="Date">
    <w:name w:val="Date"/>
    <w:basedOn w:val="Normal"/>
    <w:next w:val="Normal"/>
    <w:link w:val="DateChar"/>
    <w:uiPriority w:val="99"/>
    <w:unhideWhenUsed/>
    <w:rsid w:val="005B0F8C"/>
    <w:pPr>
      <w:spacing w:after="480"/>
    </w:pPr>
  </w:style>
  <w:style w:type="character" w:customStyle="1" w:styleId="DateChar">
    <w:name w:val="Date Char"/>
    <w:basedOn w:val="DefaultParagraphFont"/>
    <w:link w:val="Date"/>
    <w:uiPriority w:val="99"/>
    <w:rsid w:val="005B0F8C"/>
    <w:rPr>
      <w:rFonts w:asciiTheme="minorHAnsi" w:hAnsiTheme="minorHAnsi"/>
      <w:color w:val="53565A"/>
      <w:sz w:val="22"/>
    </w:rPr>
  </w:style>
  <w:style w:type="paragraph" w:customStyle="1" w:styleId="Address">
    <w:name w:val="Address"/>
    <w:basedOn w:val="Normal"/>
    <w:rsid w:val="00D1516F"/>
    <w:pPr>
      <w:spacing w:after="60"/>
      <w:contextualSpacing/>
    </w:pPr>
  </w:style>
  <w:style w:type="paragraph" w:styleId="Salutation">
    <w:name w:val="Salutation"/>
    <w:basedOn w:val="Normal"/>
    <w:next w:val="Normal"/>
    <w:link w:val="SalutationChar"/>
    <w:uiPriority w:val="99"/>
    <w:unhideWhenUsed/>
    <w:rsid w:val="003E5665"/>
  </w:style>
  <w:style w:type="character" w:customStyle="1" w:styleId="SalutationChar">
    <w:name w:val="Salutation Char"/>
    <w:basedOn w:val="DefaultParagraphFont"/>
    <w:link w:val="Salutation"/>
    <w:uiPriority w:val="99"/>
    <w:rsid w:val="003E5665"/>
    <w:rPr>
      <w:rFonts w:asciiTheme="minorHAnsi" w:hAnsiTheme="minorHAnsi"/>
      <w:color w:val="53565A"/>
      <w:sz w:val="22"/>
    </w:rPr>
  </w:style>
  <w:style w:type="paragraph" w:customStyle="1" w:styleId="Re">
    <w:name w:val="Re"/>
    <w:basedOn w:val="Salutation"/>
    <w:rsid w:val="00820219"/>
    <w:pPr>
      <w:ind w:left="720" w:hanging="720"/>
    </w:pPr>
  </w:style>
  <w:style w:type="paragraph" w:customStyle="1" w:styleId="Initials">
    <w:name w:val="Initials"/>
    <w:basedOn w:val="Normal"/>
    <w:rsid w:val="0025175F"/>
    <w:pPr>
      <w:spacing w:after="0"/>
    </w:pPr>
  </w:style>
  <w:style w:type="paragraph" w:customStyle="1" w:styleId="Enclosure">
    <w:name w:val="Enclosure"/>
    <w:basedOn w:val="Initials"/>
    <w:rsid w:val="00AF4B11"/>
    <w:pPr>
      <w:spacing w:after="480"/>
    </w:pPr>
  </w:style>
  <w:style w:type="paragraph" w:customStyle="1" w:styleId="CC">
    <w:name w:val="CC"/>
    <w:basedOn w:val="Enclosure"/>
    <w:rsid w:val="0025175F"/>
  </w:style>
  <w:style w:type="paragraph" w:customStyle="1" w:styleId="BCC">
    <w:name w:val="BCC"/>
    <w:basedOn w:val="CC"/>
    <w:rsid w:val="0025175F"/>
    <w:pPr>
      <w:ind w:left="720" w:hanging="720"/>
    </w:pPr>
  </w:style>
  <w:style w:type="table" w:styleId="TableGrid">
    <w:name w:val="Table Grid"/>
    <w:basedOn w:val="TableNormal"/>
    <w:uiPriority w:val="59"/>
    <w:rsid w:val="00CA43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sition">
    <w:name w:val="Position"/>
    <w:basedOn w:val="Signature"/>
    <w:rsid w:val="00BA5A26"/>
    <w:pPr>
      <w:spacing w:before="0" w:after="480"/>
    </w:pPr>
    <w:rPr>
      <w:sz w:val="20"/>
      <w:szCs w:val="20"/>
    </w:rPr>
  </w:style>
  <w:style w:type="paragraph" w:customStyle="1" w:styleId="Delivery">
    <w:name w:val="Delivery"/>
    <w:basedOn w:val="Address"/>
    <w:rsid w:val="00D1516F"/>
    <w:pPr>
      <w:spacing w:after="0"/>
      <w:contextualSpacing w:val="0"/>
    </w:pPr>
    <w:rPr>
      <w:b/>
      <w:caps/>
      <w:sz w:val="20"/>
      <w:szCs w:val="20"/>
    </w:rPr>
  </w:style>
  <w:style w:type="paragraph" w:styleId="NoSpacing">
    <w:name w:val="No Spacing"/>
    <w:uiPriority w:val="1"/>
    <w:qFormat/>
    <w:rsid w:val="00D1516F"/>
    <w:pPr>
      <w:spacing w:after="0"/>
    </w:pPr>
    <w:rPr>
      <w:rFonts w:asciiTheme="minorHAnsi" w:hAnsiTheme="minorHAnsi"/>
      <w:color w:val="000000" w:themeColor="text1"/>
      <w:sz w:val="22"/>
    </w:rPr>
  </w:style>
  <w:style w:type="paragraph" w:customStyle="1" w:styleId="PandC">
    <w:name w:val="PandC"/>
    <w:basedOn w:val="Re"/>
    <w:rsid w:val="005123D1"/>
    <w:pPr>
      <w:spacing w:after="0"/>
    </w:pPr>
    <w:rPr>
      <w:b/>
      <w:caps/>
      <w:sz w:val="20"/>
      <w:szCs w:val="20"/>
    </w:rPr>
  </w:style>
  <w:style w:type="paragraph" w:styleId="FootnoteText">
    <w:name w:val="footnote text"/>
    <w:basedOn w:val="Normal"/>
    <w:link w:val="FootnoteTextChar"/>
    <w:semiHidden/>
    <w:rsid w:val="00066CE0"/>
    <w:pPr>
      <w:spacing w:after="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066CE0"/>
    <w:rPr>
      <w:rFonts w:eastAsia="Times New Roman" w:cs="Times New Roman"/>
      <w:sz w:val="20"/>
      <w:szCs w:val="20"/>
    </w:rPr>
  </w:style>
  <w:style w:type="character" w:styleId="FootnoteReference">
    <w:name w:val="footnote reference"/>
    <w:semiHidden/>
    <w:rsid w:val="00066CE0"/>
    <w:rPr>
      <w:vertAlign w:val="superscript"/>
    </w:rPr>
  </w:style>
  <w:style w:type="character" w:styleId="CommentReference">
    <w:name w:val="annotation reference"/>
    <w:basedOn w:val="DefaultParagraphFont"/>
    <w:uiPriority w:val="99"/>
    <w:semiHidden/>
    <w:unhideWhenUsed/>
    <w:rsid w:val="001B10EA"/>
    <w:rPr>
      <w:sz w:val="16"/>
      <w:szCs w:val="16"/>
    </w:rPr>
  </w:style>
  <w:style w:type="paragraph" w:styleId="CommentText">
    <w:name w:val="annotation text"/>
    <w:basedOn w:val="Normal"/>
    <w:link w:val="CommentTextChar"/>
    <w:uiPriority w:val="99"/>
    <w:unhideWhenUsed/>
    <w:rsid w:val="001B10EA"/>
    <w:rPr>
      <w:sz w:val="20"/>
      <w:szCs w:val="20"/>
    </w:rPr>
  </w:style>
  <w:style w:type="character" w:customStyle="1" w:styleId="CommentTextChar">
    <w:name w:val="Comment Text Char"/>
    <w:basedOn w:val="DefaultParagraphFont"/>
    <w:link w:val="CommentText"/>
    <w:uiPriority w:val="99"/>
    <w:rsid w:val="001B10EA"/>
    <w:rPr>
      <w:rFonts w:asciiTheme="minorHAnsi" w:hAnsi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B10EA"/>
    <w:rPr>
      <w:b/>
      <w:bCs/>
    </w:rPr>
  </w:style>
  <w:style w:type="character" w:customStyle="1" w:styleId="CommentSubjectChar">
    <w:name w:val="Comment Subject Char"/>
    <w:basedOn w:val="CommentTextChar"/>
    <w:link w:val="CommentSubject"/>
    <w:uiPriority w:val="99"/>
    <w:semiHidden/>
    <w:rsid w:val="001B10EA"/>
    <w:rPr>
      <w:rFonts w:asciiTheme="minorHAnsi" w:hAnsiTheme="minorHAnsi"/>
      <w:b/>
      <w:bCs/>
      <w:color w:val="000000" w:themeColor="text1"/>
      <w:sz w:val="20"/>
      <w:szCs w:val="20"/>
    </w:rPr>
  </w:style>
  <w:style w:type="character" w:styleId="UnresolvedMention">
    <w:name w:val="Unresolved Mention"/>
    <w:basedOn w:val="DefaultParagraphFont"/>
    <w:uiPriority w:val="99"/>
    <w:semiHidden/>
    <w:unhideWhenUsed/>
    <w:rsid w:val="00B31881"/>
    <w:rPr>
      <w:color w:val="605E5C"/>
      <w:shd w:val="clear" w:color="auto" w:fill="E1DFDD"/>
    </w:rPr>
  </w:style>
  <w:style w:type="paragraph" w:styleId="Revision">
    <w:name w:val="Revision"/>
    <w:hidden/>
    <w:uiPriority w:val="99"/>
    <w:semiHidden/>
    <w:rsid w:val="00FA66E4"/>
    <w:pPr>
      <w:spacing w:after="0"/>
    </w:pPr>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822E50-0F3E-4543-B5A6-CFA7E888CC1F}">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IM!11171877.2</documentid>
  <senderid>SPENST</senderid>
  <senderemail>SAMUEL.SPENCER@BRACEWELL.COM</senderemail>
  <lastmodified>2026-08-03T12:50:00.0000000-04:00</lastmodified>
  <database>IM</database>
</properties>
</file>

<file path=customXml/itemProps1.xml><?xml version="1.0" encoding="utf-8"?>
<ds:datastoreItem xmlns:ds="http://schemas.openxmlformats.org/officeDocument/2006/customXml" ds:itemID="{75FEC85A-8A37-4C3C-99EC-C80A4DD1637B}">
  <ds:schemaRefs>
    <ds:schemaRef ds:uri="http://schemas.openxmlformats.org/officeDocument/2006/bibliography"/>
  </ds:schemaRefs>
</ds:datastoreItem>
</file>

<file path=customXml/itemProps2.xml><?xml version="1.0" encoding="utf-8"?>
<ds:datastoreItem xmlns:ds="http://schemas.openxmlformats.org/officeDocument/2006/customXml" ds:itemID="{30FF31D6-F5C9-4885-B438-F7184D3D45C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1501</Words>
  <Characters>8562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Busby, Shelly L</dc:creator>
  <cp:keywords/>
  <dc:description/>
  <cp:lastModifiedBy>Hopkins, Brittany L.</cp:lastModifiedBy>
  <cp:revision>2</cp:revision>
  <dcterms:created xsi:type="dcterms:W3CDTF">2026-08-07T17:34:00Z</dcterms:created>
  <dcterms:modified xsi:type="dcterms:W3CDTF">2026-08-07T17:34:00Z</dcterms:modified>
</cp:coreProperties>
</file>