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0705" w14:textId="45D64EBC" w:rsidR="00E70FE3" w:rsidRPr="00066CE0" w:rsidRDefault="006F0619" w:rsidP="00066CE0">
      <w:pPr>
        <w:pStyle w:val="Date"/>
        <w:jc w:val="center"/>
      </w:pPr>
      <w:bookmarkStart w:id="0" w:name="swiCurrentDate"/>
      <w:proofErr w:type="gramStart"/>
      <w:r>
        <w:t>August</w:t>
      </w:r>
      <w:r w:rsidR="0060025D">
        <w:t xml:space="preserve"> [</w:t>
      </w:r>
      <w:r w:rsidR="0060025D" w:rsidRPr="000F7EC8">
        <w:rPr>
          <w:highlight w:val="yellow"/>
        </w:rPr>
        <w:t>•</w:t>
      </w:r>
      <w:proofErr w:type="gramEnd"/>
      <w:r w:rsidR="0060025D">
        <w:t>]</w:t>
      </w:r>
      <w:r w:rsidR="00066CE0">
        <w:t>, 202</w:t>
      </w:r>
      <w:r w:rsidR="0060025D">
        <w:t>6</w:t>
      </w:r>
    </w:p>
    <w:bookmarkEnd w:id="0" w:displacedByCustomXml="next"/>
    <w:sdt>
      <w:sdtPr>
        <w:alias w:val="Delivery"/>
        <w:tag w:val="Delivery"/>
        <w:id w:val="1952737282"/>
        <w:placeholder>
          <w:docPart w:val="BFB1EDB4B8EE4B4CA3FF49B7CB768A4C"/>
        </w:placeholder>
        <w:comboBox>
          <w:listItem w:displayText="&lt;none&gt;" w:value="&lt;none&gt;"/>
          <w:listItem w:displayText="By Facsimile" w:value="By Facsimile"/>
          <w:listItem w:displayText="By Messenger" w:value="By Messenger"/>
          <w:listItem w:displayText="By Air Courier" w:value="By Air Courier"/>
          <w:listItem w:displayText="By FedEx" w:value="By FedEx"/>
          <w:listItem w:displayText="By E-mail" w:value="By E-mail"/>
        </w:comboBox>
      </w:sdtPr>
      <w:sdtEndPr/>
      <w:sdtContent>
        <w:p w14:paraId="60A01D50" w14:textId="77777777" w:rsidR="005B0F8C" w:rsidRPr="00066CE0" w:rsidRDefault="00066CE0" w:rsidP="00D30252">
          <w:pPr>
            <w:pStyle w:val="Delivery"/>
            <w:spacing w:after="180"/>
          </w:pPr>
          <w:r>
            <w:rPr>
              <w:i/>
            </w:rPr>
            <w:t>Via E-Filing</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5"/>
        <w:gridCol w:w="4675"/>
      </w:tblGrid>
      <w:tr w:rsidR="00D1516F" w:rsidRPr="00D1516F" w14:paraId="09E1DDB9" w14:textId="77777777" w:rsidTr="00EA13C7">
        <w:tc>
          <w:tcPr>
            <w:tcW w:w="4675" w:type="dxa"/>
          </w:tcPr>
          <w:p w14:paraId="79915F60" w14:textId="0FFA877B" w:rsidR="00066CE0" w:rsidRDefault="0060025D" w:rsidP="00D30252">
            <w:pPr>
              <w:pStyle w:val="Address"/>
            </w:pPr>
            <w:bookmarkStart w:id="1" w:name="To"/>
            <w:bookmarkEnd w:id="1"/>
            <w:r>
              <w:t>Ms. Debbie Anne A. Reese</w:t>
            </w:r>
            <w:r w:rsidR="00066CE0">
              <w:t>, Secretary</w:t>
            </w:r>
          </w:p>
          <w:p w14:paraId="5904D37E" w14:textId="77777777" w:rsidR="00066CE0" w:rsidRDefault="00066CE0" w:rsidP="00D30252">
            <w:pPr>
              <w:pStyle w:val="Address"/>
            </w:pPr>
            <w:r>
              <w:t>Federal Energy Regulatory Commission</w:t>
            </w:r>
          </w:p>
          <w:p w14:paraId="29327F16" w14:textId="192C2778" w:rsidR="00066CE0" w:rsidRDefault="00066CE0" w:rsidP="00D30252">
            <w:pPr>
              <w:pStyle w:val="Address"/>
            </w:pPr>
            <w:r>
              <w:t>888 First Street, N.E.</w:t>
            </w:r>
          </w:p>
          <w:p w14:paraId="11424191" w14:textId="77777777" w:rsidR="00D1516F" w:rsidRPr="00066CE0" w:rsidRDefault="00066CE0" w:rsidP="00D30252">
            <w:pPr>
              <w:pStyle w:val="Address"/>
            </w:pPr>
            <w:r>
              <w:t>Washington, D.C. 20426</w:t>
            </w:r>
            <w:r w:rsidR="00BA5A26" w:rsidRPr="00066CE0">
              <w:fldChar w:fldCharType="begin"/>
            </w:r>
            <w:r w:rsidR="00BA5A26" w:rsidRPr="00066CE0">
              <w:instrText xml:space="preserve"> \swibookmark "To" </w:instrText>
            </w:r>
            <w:r w:rsidR="00BA5A26" w:rsidRPr="00066CE0">
              <w:fldChar w:fldCharType="end"/>
            </w:r>
            <w:r w:rsidR="008778D2" w:rsidRPr="00066CE0">
              <w:fldChar w:fldCharType="begin"/>
            </w:r>
            <w:r w:rsidR="008778D2" w:rsidRPr="00066CE0">
              <w:instrText xml:space="preserve"> \swibookmark "To" </w:instrText>
            </w:r>
            <w:r w:rsidR="008778D2" w:rsidRPr="00066CE0">
              <w:fldChar w:fldCharType="end"/>
            </w:r>
            <w:r w:rsidR="005123D1" w:rsidRPr="00066CE0">
              <w:fldChar w:fldCharType="begin"/>
            </w:r>
            <w:r w:rsidR="005123D1" w:rsidRPr="00066CE0">
              <w:instrText xml:space="preserve"> \swibookmark "To" </w:instrText>
            </w:r>
            <w:r w:rsidR="005123D1" w:rsidRPr="00066CE0">
              <w:fldChar w:fldCharType="end"/>
            </w:r>
            <w:r w:rsidR="00D30252" w:rsidRPr="00066CE0">
              <w:fldChar w:fldCharType="begin"/>
            </w:r>
            <w:r w:rsidR="00D30252" w:rsidRPr="00066CE0">
              <w:instrText xml:space="preserve"> \swibookmark "To" </w:instrText>
            </w:r>
            <w:r w:rsidR="00D30252" w:rsidRPr="00066CE0">
              <w:fldChar w:fldCharType="end"/>
            </w:r>
          </w:p>
        </w:tc>
        <w:tc>
          <w:tcPr>
            <w:tcW w:w="4675" w:type="dxa"/>
          </w:tcPr>
          <w:p w14:paraId="35DA1199" w14:textId="77777777" w:rsidR="00D1516F" w:rsidRPr="00D1516F" w:rsidRDefault="00D1516F" w:rsidP="00FB5D6F">
            <w:pPr>
              <w:tabs>
                <w:tab w:val="center" w:pos="4680"/>
                <w:tab w:val="right" w:pos="9360"/>
              </w:tabs>
            </w:pPr>
          </w:p>
        </w:tc>
      </w:tr>
    </w:tbl>
    <w:p w14:paraId="3903AC18" w14:textId="77777777" w:rsidR="00D1516F" w:rsidRPr="00D1516F" w:rsidRDefault="00D1516F" w:rsidP="00D1516F">
      <w:pPr>
        <w:pStyle w:val="Address"/>
      </w:pPr>
    </w:p>
    <w:p w14:paraId="5CEDDCCC" w14:textId="0D3EEB4B" w:rsidR="009910A0" w:rsidRPr="009910A0" w:rsidRDefault="009910A0" w:rsidP="009910A0">
      <w:pPr>
        <w:spacing w:after="160" w:line="259" w:lineRule="auto"/>
        <w:rPr>
          <w:rFonts w:ascii="Calibri" w:eastAsia="Calibri" w:hAnsi="Calibri" w:cs="Times New Roman"/>
          <w:color w:val="auto"/>
          <w:szCs w:val="22"/>
        </w:rPr>
      </w:pPr>
      <w:r w:rsidRPr="009910A0">
        <w:rPr>
          <w:rFonts w:ascii="Calibri" w:eastAsia="Calibri" w:hAnsi="Calibri" w:cs="Times New Roman"/>
          <w:color w:val="auto"/>
          <w:szCs w:val="22"/>
        </w:rPr>
        <w:t xml:space="preserve">Re: </w:t>
      </w:r>
      <w:r w:rsidR="00AE2E1E" w:rsidRPr="00AE2E1E">
        <w:rPr>
          <w:rFonts w:ascii="Calibri" w:eastAsia="Calibri" w:hAnsi="Calibri" w:cs="Times New Roman"/>
          <w:i/>
          <w:color w:val="auto"/>
          <w:szCs w:val="22"/>
        </w:rPr>
        <w:t>Colorado Interstate Gas Company, L.L.C</w:t>
      </w:r>
      <w:r w:rsidRPr="009910A0">
        <w:rPr>
          <w:rFonts w:ascii="Calibri" w:eastAsia="Calibri" w:hAnsi="Calibri" w:cs="Times New Roman"/>
          <w:i/>
          <w:color w:val="auto"/>
          <w:szCs w:val="22"/>
        </w:rPr>
        <w:t xml:space="preserve">, </w:t>
      </w:r>
      <w:r w:rsidR="00AE2E1E">
        <w:rPr>
          <w:rFonts w:ascii="Calibri" w:eastAsia="Calibri" w:hAnsi="Calibri" w:cs="Times New Roman"/>
          <w:color w:val="auto"/>
          <w:szCs w:val="22"/>
        </w:rPr>
        <w:t>Docket No. RP</w:t>
      </w:r>
      <w:r w:rsidR="0060025D">
        <w:rPr>
          <w:rFonts w:ascii="Calibri" w:eastAsia="Calibri" w:hAnsi="Calibri" w:cs="Times New Roman"/>
          <w:color w:val="auto"/>
          <w:szCs w:val="22"/>
        </w:rPr>
        <w:t>22</w:t>
      </w:r>
      <w:r w:rsidRPr="009910A0">
        <w:rPr>
          <w:rFonts w:ascii="Calibri" w:eastAsia="Calibri" w:hAnsi="Calibri" w:cs="Times New Roman"/>
          <w:color w:val="auto"/>
          <w:szCs w:val="22"/>
        </w:rPr>
        <w:t>-</w:t>
      </w:r>
      <w:r w:rsidR="0060025D">
        <w:rPr>
          <w:rFonts w:ascii="Calibri" w:eastAsia="Calibri" w:hAnsi="Calibri" w:cs="Times New Roman"/>
          <w:color w:val="auto"/>
          <w:szCs w:val="22"/>
        </w:rPr>
        <w:t>825</w:t>
      </w:r>
      <w:r w:rsidR="00AE2E1E">
        <w:rPr>
          <w:rFonts w:ascii="Calibri" w:eastAsia="Calibri" w:hAnsi="Calibri" w:cs="Times New Roman"/>
          <w:color w:val="auto"/>
          <w:szCs w:val="22"/>
        </w:rPr>
        <w:t>-</w:t>
      </w:r>
      <w:r w:rsidR="001748EF">
        <w:rPr>
          <w:rFonts w:ascii="Calibri" w:eastAsia="Calibri" w:hAnsi="Calibri" w:cs="Times New Roman"/>
          <w:color w:val="auto"/>
          <w:szCs w:val="22"/>
        </w:rPr>
        <w:t>___</w:t>
      </w:r>
    </w:p>
    <w:p w14:paraId="2C3C7446" w14:textId="1D364587" w:rsidR="009910A0" w:rsidRPr="009910A0" w:rsidRDefault="009910A0" w:rsidP="009910A0">
      <w:pPr>
        <w:jc w:val="both"/>
        <w:rPr>
          <w:rFonts w:eastAsia="Calibri" w:cstheme="minorHAnsi"/>
          <w:color w:val="auto"/>
          <w:szCs w:val="22"/>
        </w:rPr>
      </w:pPr>
      <w:r w:rsidRPr="009910A0">
        <w:rPr>
          <w:rFonts w:eastAsia="Calibri" w:cstheme="minorHAnsi"/>
          <w:color w:val="auto"/>
          <w:szCs w:val="22"/>
        </w:rPr>
        <w:t xml:space="preserve">Dear </w:t>
      </w:r>
      <w:r w:rsidR="00885875">
        <w:rPr>
          <w:rFonts w:eastAsia="Calibri" w:cstheme="minorHAnsi"/>
          <w:color w:val="auto"/>
          <w:szCs w:val="22"/>
        </w:rPr>
        <w:t>Secretary</w:t>
      </w:r>
      <w:r w:rsidRPr="009910A0">
        <w:rPr>
          <w:rFonts w:eastAsia="Calibri" w:cstheme="minorHAnsi"/>
          <w:color w:val="auto"/>
          <w:szCs w:val="22"/>
        </w:rPr>
        <w:t xml:space="preserve"> </w:t>
      </w:r>
      <w:r w:rsidR="00E031B2">
        <w:rPr>
          <w:rFonts w:eastAsia="Calibri" w:cstheme="minorHAnsi"/>
          <w:color w:val="auto"/>
          <w:szCs w:val="22"/>
        </w:rPr>
        <w:t>Reese</w:t>
      </w:r>
      <w:r w:rsidRPr="009910A0">
        <w:rPr>
          <w:rFonts w:eastAsia="Calibri" w:cstheme="minorHAnsi"/>
          <w:color w:val="auto"/>
          <w:szCs w:val="22"/>
        </w:rPr>
        <w:t>:</w:t>
      </w:r>
    </w:p>
    <w:p w14:paraId="26456611" w14:textId="43A00AEE" w:rsidR="009910A0" w:rsidRPr="009910A0" w:rsidRDefault="009910A0" w:rsidP="009910A0">
      <w:pPr>
        <w:jc w:val="both"/>
        <w:rPr>
          <w:rFonts w:eastAsia="Calibri" w:cstheme="minorHAnsi"/>
          <w:color w:val="auto"/>
          <w:szCs w:val="22"/>
        </w:rPr>
      </w:pPr>
      <w:r w:rsidRPr="009910A0">
        <w:rPr>
          <w:rFonts w:eastAsia="Calibri" w:cstheme="minorHAnsi"/>
          <w:color w:val="auto"/>
          <w:szCs w:val="22"/>
        </w:rPr>
        <w:t xml:space="preserve">Pursuant to Rule 207(a)(5) of the Rules of Practice and Procedure of the Federal Energy Regulatory Commission (“Commission”), </w:t>
      </w:r>
      <w:r w:rsidR="00AE2E1E" w:rsidRPr="00AE2E1E">
        <w:rPr>
          <w:rFonts w:eastAsia="Calibri" w:cstheme="minorHAnsi"/>
          <w:color w:val="auto"/>
          <w:szCs w:val="22"/>
        </w:rPr>
        <w:t>Colorado Interstate Gas Company, L.L.C. (“CIG”) hereby petitions the Commission to amend the “Stipulation and Agreement” approved in Docket No. RP</w:t>
      </w:r>
      <w:r w:rsidR="0060025D">
        <w:rPr>
          <w:rFonts w:eastAsia="Calibri" w:cstheme="minorHAnsi"/>
          <w:color w:val="auto"/>
          <w:szCs w:val="22"/>
        </w:rPr>
        <w:t>22</w:t>
      </w:r>
      <w:r w:rsidR="00AE2E1E" w:rsidRPr="00AE2E1E">
        <w:rPr>
          <w:rFonts w:eastAsia="Calibri" w:cstheme="minorHAnsi"/>
          <w:color w:val="auto"/>
          <w:szCs w:val="22"/>
        </w:rPr>
        <w:t>-</w:t>
      </w:r>
      <w:r w:rsidR="0060025D">
        <w:rPr>
          <w:rFonts w:eastAsia="Calibri" w:cstheme="minorHAnsi"/>
          <w:color w:val="auto"/>
          <w:szCs w:val="22"/>
        </w:rPr>
        <w:t>825</w:t>
      </w:r>
      <w:r w:rsidR="00AE2E1E" w:rsidRPr="00AE2E1E">
        <w:rPr>
          <w:rFonts w:eastAsia="Calibri" w:cstheme="minorHAnsi"/>
          <w:color w:val="auto"/>
          <w:szCs w:val="22"/>
        </w:rPr>
        <w:t xml:space="preserve">-000 on </w:t>
      </w:r>
      <w:r w:rsidR="0060025D">
        <w:rPr>
          <w:rFonts w:eastAsia="Calibri" w:cstheme="minorHAnsi"/>
          <w:color w:val="auto"/>
          <w:szCs w:val="22"/>
        </w:rPr>
        <w:t>June</w:t>
      </w:r>
      <w:r w:rsidR="00AE2E1E" w:rsidRPr="00AE2E1E">
        <w:rPr>
          <w:rFonts w:eastAsia="Calibri" w:cstheme="minorHAnsi"/>
          <w:color w:val="auto"/>
          <w:szCs w:val="22"/>
        </w:rPr>
        <w:t xml:space="preserve"> 1</w:t>
      </w:r>
      <w:r w:rsidR="0060025D">
        <w:rPr>
          <w:rFonts w:eastAsia="Calibri" w:cstheme="minorHAnsi"/>
          <w:color w:val="auto"/>
          <w:szCs w:val="22"/>
        </w:rPr>
        <w:t>7</w:t>
      </w:r>
      <w:r w:rsidR="00AE2E1E" w:rsidRPr="00AE2E1E">
        <w:rPr>
          <w:rFonts w:eastAsia="Calibri" w:cstheme="minorHAnsi"/>
          <w:color w:val="auto"/>
          <w:szCs w:val="22"/>
        </w:rPr>
        <w:t>, 20</w:t>
      </w:r>
      <w:r w:rsidR="0060025D">
        <w:rPr>
          <w:rFonts w:eastAsia="Calibri" w:cstheme="minorHAnsi"/>
          <w:color w:val="auto"/>
          <w:szCs w:val="22"/>
        </w:rPr>
        <w:t>22</w:t>
      </w:r>
      <w:r w:rsidR="00AE2E1E" w:rsidRPr="00AE2E1E">
        <w:rPr>
          <w:rFonts w:eastAsia="Calibri" w:cstheme="minorHAnsi"/>
          <w:color w:val="auto"/>
          <w:szCs w:val="22"/>
        </w:rPr>
        <w:t xml:space="preserve"> (“Settlement”).</w:t>
      </w:r>
      <w:r w:rsidR="00AE2E1E" w:rsidRPr="00AE2E1E">
        <w:rPr>
          <w:rFonts w:eastAsia="Calibri" w:cstheme="minorHAnsi"/>
          <w:color w:val="auto"/>
          <w:szCs w:val="22"/>
          <w:vertAlign w:val="superscript"/>
        </w:rPr>
        <w:footnoteReference w:id="1"/>
      </w:r>
      <w:r w:rsidR="00AE2E1E" w:rsidRPr="00AE2E1E">
        <w:rPr>
          <w:rFonts w:eastAsia="Calibri" w:cstheme="minorHAnsi"/>
          <w:color w:val="auto"/>
          <w:szCs w:val="22"/>
        </w:rPr>
        <w:t xml:space="preserve">  As explained below, the amendments will allow the parties to conduct additional settlement discussions to attempt to resolve all the issues involving CIG’s upcoming filing for a system-wide rate case under section 4 of the Natural Gas Act. </w:t>
      </w:r>
      <w:r w:rsidR="00AE2E1E">
        <w:rPr>
          <w:rFonts w:eastAsia="Calibri" w:cstheme="minorHAnsi"/>
          <w:color w:val="auto"/>
          <w:szCs w:val="22"/>
        </w:rPr>
        <w:t xml:space="preserve"> </w:t>
      </w:r>
      <w:r w:rsidR="00B03832" w:rsidRPr="00B03832">
        <w:rPr>
          <w:rFonts w:eastAsia="Calibri" w:cstheme="minorHAnsi"/>
          <w:color w:val="auto"/>
          <w:szCs w:val="22"/>
        </w:rPr>
        <w:t>Additionally, CIG requests to shorten the comment period for this Petition to five (5) business days</w:t>
      </w:r>
      <w:r w:rsidR="00F91FF8">
        <w:rPr>
          <w:rFonts w:eastAsia="Calibri" w:cstheme="minorHAnsi"/>
          <w:color w:val="auto"/>
          <w:szCs w:val="22"/>
        </w:rPr>
        <w:t xml:space="preserve"> and that the Commission </w:t>
      </w:r>
      <w:r w:rsidR="00F91FF8" w:rsidRPr="00F91FF8">
        <w:rPr>
          <w:rFonts w:eastAsia="Calibri" w:cstheme="minorHAnsi"/>
          <w:color w:val="auto"/>
          <w:szCs w:val="22"/>
        </w:rPr>
        <w:t xml:space="preserve">approve this petition no later than </w:t>
      </w:r>
      <w:r w:rsidR="00A63FBC">
        <w:rPr>
          <w:rFonts w:eastAsia="Calibri" w:cstheme="minorHAnsi"/>
          <w:color w:val="auto"/>
          <w:szCs w:val="22"/>
        </w:rPr>
        <w:t>one month after filing</w:t>
      </w:r>
      <w:r w:rsidR="00F91FF8" w:rsidRPr="00F91FF8">
        <w:rPr>
          <w:rFonts w:eastAsia="Calibri" w:cstheme="minorHAnsi"/>
          <w:color w:val="auto"/>
          <w:szCs w:val="22"/>
        </w:rPr>
        <w:t>, 2026</w:t>
      </w:r>
      <w:r w:rsidR="00B03832" w:rsidRPr="00B03832">
        <w:rPr>
          <w:rFonts w:eastAsia="Calibri" w:cstheme="minorHAnsi"/>
          <w:color w:val="auto"/>
          <w:szCs w:val="22"/>
        </w:rPr>
        <w:t>.</w:t>
      </w:r>
    </w:p>
    <w:p w14:paraId="1AF33BF9" w14:textId="706EEB9D" w:rsidR="005B0552" w:rsidRDefault="00AE2E1E" w:rsidP="009910A0">
      <w:pPr>
        <w:jc w:val="both"/>
        <w:rPr>
          <w:rFonts w:eastAsia="Calibri" w:cstheme="minorHAnsi"/>
          <w:color w:val="auto"/>
          <w:szCs w:val="22"/>
        </w:rPr>
      </w:pPr>
      <w:r w:rsidRPr="00AE2E1E">
        <w:rPr>
          <w:rFonts w:eastAsia="Calibri" w:cstheme="minorHAnsi"/>
          <w:color w:val="auto"/>
          <w:szCs w:val="22"/>
        </w:rPr>
        <w:t>Under section 6.2(a) of the Settlement, CIG is required to file a new system-wide rate case proposing rates</w:t>
      </w:r>
      <w:r w:rsidR="0060025D">
        <w:rPr>
          <w:rFonts w:eastAsia="Calibri" w:cstheme="minorHAnsi"/>
          <w:color w:val="auto"/>
          <w:szCs w:val="22"/>
        </w:rPr>
        <w:t xml:space="preserve"> </w:t>
      </w:r>
      <w:r>
        <w:rPr>
          <w:rFonts w:eastAsia="Calibri" w:cstheme="minorHAnsi"/>
          <w:color w:val="auto"/>
          <w:szCs w:val="22"/>
        </w:rPr>
        <w:t xml:space="preserve">no later than </w:t>
      </w:r>
      <w:r w:rsidR="0060025D">
        <w:rPr>
          <w:rFonts w:eastAsia="Calibri" w:cstheme="minorHAnsi"/>
          <w:color w:val="auto"/>
          <w:szCs w:val="22"/>
        </w:rPr>
        <w:t>September 30</w:t>
      </w:r>
      <w:r>
        <w:rPr>
          <w:rFonts w:eastAsia="Calibri" w:cstheme="minorHAnsi"/>
          <w:color w:val="auto"/>
          <w:szCs w:val="22"/>
        </w:rPr>
        <w:t>, 202</w:t>
      </w:r>
      <w:r w:rsidR="0060025D">
        <w:rPr>
          <w:rFonts w:eastAsia="Calibri" w:cstheme="minorHAnsi"/>
          <w:color w:val="auto"/>
          <w:szCs w:val="22"/>
        </w:rPr>
        <w:t>6</w:t>
      </w:r>
      <w:r w:rsidR="00A96C1A">
        <w:rPr>
          <w:rFonts w:eastAsia="Calibri" w:cstheme="minorHAnsi"/>
          <w:color w:val="auto"/>
          <w:szCs w:val="22"/>
        </w:rPr>
        <w:t>, with an effective date of April 1, 2027</w:t>
      </w:r>
      <w:r w:rsidR="004978CB">
        <w:rPr>
          <w:rFonts w:eastAsia="Calibri" w:cstheme="minorHAnsi"/>
          <w:color w:val="auto"/>
          <w:szCs w:val="22"/>
        </w:rPr>
        <w:t>,</w:t>
      </w:r>
      <w:r w:rsidR="00A96C1A">
        <w:rPr>
          <w:rFonts w:eastAsia="Calibri" w:cstheme="minorHAnsi"/>
          <w:color w:val="auto"/>
          <w:szCs w:val="22"/>
        </w:rPr>
        <w:t xml:space="preserve"> for a rate increase</w:t>
      </w:r>
      <w:r w:rsidR="00583742">
        <w:rPr>
          <w:rFonts w:eastAsia="Calibri" w:cstheme="minorHAnsi"/>
          <w:color w:val="auto"/>
          <w:szCs w:val="22"/>
        </w:rPr>
        <w:t>,</w:t>
      </w:r>
      <w:r w:rsidR="00A96C1A">
        <w:rPr>
          <w:rFonts w:eastAsia="Calibri" w:cstheme="minorHAnsi"/>
          <w:color w:val="auto"/>
          <w:szCs w:val="22"/>
        </w:rPr>
        <w:t xml:space="preserve"> or an effective date of November 1, 2026</w:t>
      </w:r>
      <w:r w:rsidR="004978CB">
        <w:rPr>
          <w:rFonts w:eastAsia="Calibri" w:cstheme="minorHAnsi"/>
          <w:color w:val="auto"/>
          <w:szCs w:val="22"/>
        </w:rPr>
        <w:t>,</w:t>
      </w:r>
      <w:r w:rsidR="00A96C1A">
        <w:rPr>
          <w:rFonts w:eastAsia="Calibri" w:cstheme="minorHAnsi"/>
          <w:color w:val="auto"/>
          <w:szCs w:val="22"/>
        </w:rPr>
        <w:t xml:space="preserve"> for a rate decrease or to maintain existing rates</w:t>
      </w:r>
      <w:r>
        <w:rPr>
          <w:rFonts w:eastAsia="Calibri" w:cstheme="minorHAnsi"/>
          <w:color w:val="auto"/>
          <w:szCs w:val="22"/>
        </w:rPr>
        <w:t xml:space="preserve">.  </w:t>
      </w:r>
      <w:r w:rsidRPr="00AE2E1E">
        <w:rPr>
          <w:rFonts w:eastAsia="Calibri" w:cstheme="minorHAnsi"/>
          <w:color w:val="auto"/>
          <w:szCs w:val="22"/>
        </w:rPr>
        <w:t xml:space="preserve">On </w:t>
      </w:r>
      <w:r w:rsidR="006F02A1">
        <w:rPr>
          <w:rFonts w:eastAsia="Calibri" w:cstheme="minorHAnsi"/>
          <w:color w:val="auto"/>
          <w:szCs w:val="22"/>
        </w:rPr>
        <w:t>March 4</w:t>
      </w:r>
      <w:r w:rsidRPr="00AE2E1E">
        <w:rPr>
          <w:rFonts w:eastAsia="Calibri" w:cstheme="minorHAnsi"/>
          <w:color w:val="auto"/>
          <w:szCs w:val="22"/>
        </w:rPr>
        <w:t>, 202</w:t>
      </w:r>
      <w:r w:rsidR="0060025D">
        <w:rPr>
          <w:rFonts w:eastAsia="Calibri" w:cstheme="minorHAnsi"/>
          <w:color w:val="auto"/>
          <w:szCs w:val="22"/>
        </w:rPr>
        <w:t>6</w:t>
      </w:r>
      <w:r w:rsidRPr="00AE2E1E">
        <w:rPr>
          <w:rFonts w:eastAsia="Calibri" w:cstheme="minorHAnsi"/>
          <w:color w:val="auto"/>
          <w:szCs w:val="22"/>
        </w:rPr>
        <w:t>, CIG convened a settlement conference to discuss the possibility of resolving the issues of its upcoming rate case filing.  In the settlement conference, CIG presented a settlement offer to the attendees</w:t>
      </w:r>
      <w:r w:rsidR="00A96C1A">
        <w:rPr>
          <w:rFonts w:eastAsia="Calibri" w:cstheme="minorHAnsi"/>
          <w:color w:val="auto"/>
          <w:szCs w:val="22"/>
        </w:rPr>
        <w:t xml:space="preserve"> and</w:t>
      </w:r>
      <w:r w:rsidRPr="00AE2E1E">
        <w:rPr>
          <w:rFonts w:eastAsia="Calibri" w:cstheme="minorHAnsi"/>
          <w:color w:val="auto"/>
          <w:szCs w:val="22"/>
        </w:rPr>
        <w:t xml:space="preserve"> has</w:t>
      </w:r>
      <w:r w:rsidR="00A96C1A">
        <w:rPr>
          <w:rFonts w:eastAsia="Calibri" w:cstheme="minorHAnsi"/>
          <w:color w:val="auto"/>
          <w:szCs w:val="22"/>
        </w:rPr>
        <w:t xml:space="preserve"> since</w:t>
      </w:r>
      <w:r w:rsidRPr="00AE2E1E">
        <w:rPr>
          <w:rFonts w:eastAsia="Calibri" w:cstheme="minorHAnsi"/>
          <w:color w:val="auto"/>
          <w:szCs w:val="22"/>
        </w:rPr>
        <w:t xml:space="preserve"> been providing additional information</w:t>
      </w:r>
      <w:r>
        <w:rPr>
          <w:rFonts w:eastAsia="Calibri" w:cstheme="minorHAnsi"/>
          <w:color w:val="auto"/>
          <w:szCs w:val="22"/>
        </w:rPr>
        <w:t xml:space="preserve">.  </w:t>
      </w:r>
      <w:r w:rsidRPr="00AE2E1E">
        <w:rPr>
          <w:rFonts w:eastAsia="Calibri" w:cstheme="minorHAnsi"/>
          <w:color w:val="auto"/>
          <w:szCs w:val="22"/>
        </w:rPr>
        <w:t xml:space="preserve">At this point, CIG and its participating customers believe that additional discussions would be beneficial and worthwhile to attempt to consensually resolve issues and obviate the need for the filing of the required rate case.  To allow time for these additional discussions, CIG seeks to change the </w:t>
      </w:r>
      <w:r w:rsidR="00A96C1A">
        <w:rPr>
          <w:rFonts w:eastAsia="Calibri" w:cstheme="minorHAnsi"/>
          <w:color w:val="auto"/>
          <w:szCs w:val="22"/>
        </w:rPr>
        <w:t xml:space="preserve">deadline </w:t>
      </w:r>
      <w:r w:rsidR="00A96C1A" w:rsidRPr="00B14C93">
        <w:rPr>
          <w:rFonts w:eastAsia="Calibri" w:cstheme="minorHAnsi"/>
          <w:color w:val="auto"/>
          <w:szCs w:val="22"/>
        </w:rPr>
        <w:t>for filing a new system-wide rate case</w:t>
      </w:r>
      <w:r w:rsidRPr="00B14C93">
        <w:rPr>
          <w:rFonts w:eastAsia="Calibri" w:cstheme="minorHAnsi"/>
          <w:color w:val="auto"/>
          <w:szCs w:val="22"/>
        </w:rPr>
        <w:t xml:space="preserve"> from </w:t>
      </w:r>
      <w:r w:rsidR="00A96C1A" w:rsidRPr="00B14C93">
        <w:rPr>
          <w:rFonts w:eastAsia="Calibri" w:cstheme="minorHAnsi"/>
          <w:color w:val="auto"/>
          <w:szCs w:val="22"/>
        </w:rPr>
        <w:t>September 30</w:t>
      </w:r>
      <w:r w:rsidRPr="00B14C93">
        <w:rPr>
          <w:rFonts w:eastAsia="Calibri" w:cstheme="minorHAnsi"/>
          <w:color w:val="auto"/>
          <w:szCs w:val="22"/>
        </w:rPr>
        <w:t xml:space="preserve">, </w:t>
      </w:r>
      <w:proofErr w:type="gramStart"/>
      <w:r w:rsidRPr="00B14C93">
        <w:rPr>
          <w:rFonts w:eastAsia="Calibri" w:cstheme="minorHAnsi"/>
          <w:color w:val="auto"/>
          <w:szCs w:val="22"/>
        </w:rPr>
        <w:t>202</w:t>
      </w:r>
      <w:r w:rsidR="00A96C1A" w:rsidRPr="00B14C93">
        <w:rPr>
          <w:rFonts w:eastAsia="Calibri" w:cstheme="minorHAnsi"/>
          <w:color w:val="auto"/>
          <w:szCs w:val="22"/>
        </w:rPr>
        <w:t>6</w:t>
      </w:r>
      <w:proofErr w:type="gramEnd"/>
      <w:r w:rsidRPr="00B14C93">
        <w:rPr>
          <w:rFonts w:eastAsia="Calibri" w:cstheme="minorHAnsi"/>
          <w:color w:val="auto"/>
          <w:szCs w:val="22"/>
        </w:rPr>
        <w:t xml:space="preserve"> to </w:t>
      </w:r>
      <w:r w:rsidR="006F0619">
        <w:rPr>
          <w:rFonts w:eastAsia="Calibri" w:cstheme="minorHAnsi"/>
          <w:color w:val="auto"/>
          <w:szCs w:val="22"/>
        </w:rPr>
        <w:t>December</w:t>
      </w:r>
      <w:r w:rsidR="006F02A1" w:rsidRPr="00B14C93">
        <w:rPr>
          <w:rFonts w:eastAsia="Calibri" w:cstheme="minorHAnsi"/>
          <w:color w:val="auto"/>
          <w:szCs w:val="22"/>
        </w:rPr>
        <w:t xml:space="preserve"> 31</w:t>
      </w:r>
      <w:r w:rsidRPr="00B14C93">
        <w:rPr>
          <w:rFonts w:eastAsia="Calibri" w:cstheme="minorHAnsi"/>
          <w:color w:val="auto"/>
          <w:szCs w:val="22"/>
        </w:rPr>
        <w:t>, 202</w:t>
      </w:r>
      <w:r w:rsidR="00A96C1A" w:rsidRPr="00B14C93">
        <w:rPr>
          <w:rFonts w:eastAsia="Calibri" w:cstheme="minorHAnsi"/>
          <w:color w:val="auto"/>
          <w:szCs w:val="22"/>
        </w:rPr>
        <w:t>6</w:t>
      </w:r>
      <w:r w:rsidR="00D82959" w:rsidRPr="00B14C93">
        <w:rPr>
          <w:rFonts w:eastAsia="Calibri" w:cstheme="minorHAnsi"/>
          <w:color w:val="auto"/>
          <w:szCs w:val="22"/>
        </w:rPr>
        <w:t>,</w:t>
      </w:r>
      <w:r w:rsidRPr="00B14C93">
        <w:rPr>
          <w:rFonts w:eastAsia="Calibri" w:cstheme="minorHAnsi"/>
          <w:color w:val="auto"/>
          <w:szCs w:val="22"/>
        </w:rPr>
        <w:t xml:space="preserve"> and to make the same </w:t>
      </w:r>
      <w:r w:rsidR="006F0619">
        <w:rPr>
          <w:rFonts w:eastAsia="Calibri" w:cstheme="minorHAnsi"/>
          <w:color w:val="auto"/>
          <w:szCs w:val="22"/>
        </w:rPr>
        <w:t>three</w:t>
      </w:r>
      <w:r w:rsidR="006112AA" w:rsidRPr="00B14C93">
        <w:rPr>
          <w:rFonts w:eastAsia="Calibri" w:cstheme="minorHAnsi"/>
          <w:color w:val="auto"/>
          <w:szCs w:val="22"/>
        </w:rPr>
        <w:t>-month extension</w:t>
      </w:r>
      <w:r w:rsidRPr="00B14C93">
        <w:rPr>
          <w:rFonts w:eastAsia="Calibri" w:cstheme="minorHAnsi"/>
          <w:color w:val="auto"/>
          <w:szCs w:val="22"/>
        </w:rPr>
        <w:t xml:space="preserve"> to the current Settlement</w:t>
      </w:r>
      <w:r w:rsidR="00416FC5" w:rsidRPr="00B14C93">
        <w:rPr>
          <w:rFonts w:eastAsia="Calibri" w:cstheme="minorHAnsi"/>
          <w:color w:val="auto"/>
          <w:szCs w:val="22"/>
        </w:rPr>
        <w:t xml:space="preserve"> termination dates</w:t>
      </w:r>
      <w:r w:rsidR="00B47CF3" w:rsidRPr="00B14C93">
        <w:rPr>
          <w:rFonts w:eastAsia="Calibri" w:cstheme="minorHAnsi"/>
          <w:color w:val="auto"/>
          <w:szCs w:val="22"/>
        </w:rPr>
        <w:t>: from</w:t>
      </w:r>
      <w:r w:rsidR="00416FC5" w:rsidRPr="00B14C93">
        <w:rPr>
          <w:rFonts w:eastAsia="Calibri" w:cstheme="minorHAnsi"/>
          <w:color w:val="auto"/>
          <w:szCs w:val="22"/>
        </w:rPr>
        <w:t xml:space="preserve"> April 1, 2027, for a rate increase</w:t>
      </w:r>
      <w:r w:rsidR="00B47CF3" w:rsidRPr="00B14C93">
        <w:rPr>
          <w:rFonts w:eastAsia="Calibri" w:cstheme="minorHAnsi"/>
          <w:color w:val="auto"/>
          <w:szCs w:val="22"/>
        </w:rPr>
        <w:t xml:space="preserve"> to </w:t>
      </w:r>
      <w:r w:rsidR="006F0619">
        <w:rPr>
          <w:rFonts w:eastAsia="Calibri" w:cstheme="minorHAnsi"/>
          <w:color w:val="auto"/>
          <w:szCs w:val="22"/>
        </w:rPr>
        <w:t>July</w:t>
      </w:r>
      <w:r w:rsidR="00B47CF3" w:rsidRPr="00B14C93">
        <w:rPr>
          <w:rFonts w:eastAsia="Calibri" w:cstheme="minorHAnsi"/>
          <w:color w:val="auto"/>
          <w:szCs w:val="22"/>
        </w:rPr>
        <w:t xml:space="preserve"> 1, 2027</w:t>
      </w:r>
      <w:r w:rsidR="00416FC5" w:rsidRPr="00B14C93">
        <w:rPr>
          <w:rFonts w:eastAsia="Calibri" w:cstheme="minorHAnsi"/>
          <w:color w:val="auto"/>
          <w:szCs w:val="22"/>
        </w:rPr>
        <w:t xml:space="preserve">, </w:t>
      </w:r>
      <w:r w:rsidR="00B47CF3" w:rsidRPr="00B14C93">
        <w:rPr>
          <w:rFonts w:eastAsia="Calibri" w:cstheme="minorHAnsi"/>
          <w:color w:val="auto"/>
          <w:szCs w:val="22"/>
        </w:rPr>
        <w:t>and</w:t>
      </w:r>
      <w:r w:rsidR="00416FC5" w:rsidRPr="00B14C93">
        <w:rPr>
          <w:rFonts w:eastAsia="Calibri" w:cstheme="minorHAnsi"/>
          <w:color w:val="auto"/>
          <w:szCs w:val="22"/>
        </w:rPr>
        <w:t xml:space="preserve"> </w:t>
      </w:r>
      <w:r w:rsidR="00B47CF3" w:rsidRPr="00B14C93">
        <w:rPr>
          <w:rFonts w:eastAsia="Calibri" w:cstheme="minorHAnsi"/>
          <w:color w:val="auto"/>
          <w:szCs w:val="22"/>
        </w:rPr>
        <w:t>from</w:t>
      </w:r>
      <w:r w:rsidR="00B47CF3" w:rsidRPr="005B0552">
        <w:rPr>
          <w:rFonts w:eastAsia="Calibri" w:cstheme="minorHAnsi"/>
          <w:color w:val="auto"/>
          <w:szCs w:val="22"/>
        </w:rPr>
        <w:t xml:space="preserve"> </w:t>
      </w:r>
      <w:r w:rsidR="00416FC5" w:rsidRPr="005B0552">
        <w:rPr>
          <w:rFonts w:eastAsia="Calibri" w:cstheme="minorHAnsi"/>
          <w:color w:val="auto"/>
          <w:szCs w:val="22"/>
        </w:rPr>
        <w:t>November 1, 2026, for a rate decrease or to maintain existing rates</w:t>
      </w:r>
      <w:r w:rsidR="00B47CF3" w:rsidRPr="005B0552">
        <w:rPr>
          <w:rFonts w:eastAsia="Calibri" w:cstheme="minorHAnsi"/>
          <w:color w:val="auto"/>
          <w:szCs w:val="22"/>
        </w:rPr>
        <w:t xml:space="preserve"> to </w:t>
      </w:r>
      <w:r w:rsidR="006F0619">
        <w:rPr>
          <w:rFonts w:eastAsia="Calibri" w:cstheme="minorHAnsi"/>
          <w:color w:val="auto"/>
          <w:szCs w:val="22"/>
        </w:rPr>
        <w:t>February</w:t>
      </w:r>
      <w:r w:rsidR="00B47CF3" w:rsidRPr="005B0552">
        <w:rPr>
          <w:rFonts w:eastAsia="Calibri" w:cstheme="minorHAnsi"/>
          <w:color w:val="auto"/>
          <w:szCs w:val="22"/>
        </w:rPr>
        <w:t xml:space="preserve"> 1, 2027</w:t>
      </w:r>
      <w:r w:rsidRPr="005B0552">
        <w:rPr>
          <w:rFonts w:eastAsia="Calibri" w:cstheme="minorHAnsi"/>
          <w:color w:val="auto"/>
          <w:szCs w:val="22"/>
        </w:rPr>
        <w:t>.</w:t>
      </w:r>
      <w:r w:rsidR="00841771" w:rsidRPr="005B0552">
        <w:rPr>
          <w:rFonts w:eastAsia="Calibri" w:cstheme="minorHAnsi"/>
          <w:color w:val="auto"/>
          <w:szCs w:val="22"/>
        </w:rPr>
        <w:t xml:space="preserve">  </w:t>
      </w:r>
    </w:p>
    <w:p w14:paraId="4F695C56" w14:textId="53CE14D3" w:rsidR="009910A0" w:rsidRPr="009910A0" w:rsidRDefault="00841771" w:rsidP="009910A0">
      <w:pPr>
        <w:jc w:val="both"/>
        <w:rPr>
          <w:rFonts w:eastAsia="Calibri" w:cstheme="minorHAnsi"/>
          <w:color w:val="auto"/>
          <w:szCs w:val="22"/>
        </w:rPr>
      </w:pPr>
      <w:r w:rsidRPr="005B0552">
        <w:rPr>
          <w:rFonts w:eastAsia="Calibri" w:cstheme="minorHAnsi"/>
          <w:color w:val="auto"/>
          <w:szCs w:val="22"/>
        </w:rPr>
        <w:t>CIG</w:t>
      </w:r>
      <w:r w:rsidR="009910A0" w:rsidRPr="005B0552">
        <w:rPr>
          <w:rFonts w:eastAsia="Calibri" w:cstheme="minorHAnsi"/>
          <w:color w:val="auto"/>
          <w:szCs w:val="22"/>
        </w:rPr>
        <w:t xml:space="preserve"> </w:t>
      </w:r>
      <w:r w:rsidRPr="005B0552">
        <w:rPr>
          <w:rFonts w:eastAsia="Calibri" w:cstheme="minorHAnsi"/>
          <w:color w:val="auto"/>
          <w:szCs w:val="22"/>
        </w:rPr>
        <w:t>anticipates that this P</w:t>
      </w:r>
      <w:r w:rsidR="009910A0" w:rsidRPr="005B0552">
        <w:rPr>
          <w:rFonts w:eastAsia="Calibri" w:cstheme="minorHAnsi"/>
          <w:color w:val="auto"/>
          <w:szCs w:val="22"/>
        </w:rPr>
        <w:t xml:space="preserve">etition will be unopposed.  </w:t>
      </w:r>
      <w:r w:rsidR="009A2D42" w:rsidRPr="005B0552">
        <w:rPr>
          <w:rFonts w:eastAsia="Calibri" w:cstheme="minorHAnsi"/>
          <w:color w:val="auto"/>
          <w:szCs w:val="22"/>
        </w:rPr>
        <w:t>As a condition to the requested amendment, if CIG and its</w:t>
      </w:r>
      <w:r w:rsidR="009A2D42" w:rsidRPr="009A2D42">
        <w:rPr>
          <w:rFonts w:eastAsia="Calibri" w:cstheme="minorHAnsi"/>
          <w:color w:val="auto"/>
          <w:szCs w:val="22"/>
        </w:rPr>
        <w:t xml:space="preserve"> customers are ultimately unable to reach a settlement and the Commission issues an order after litigation that reduces </w:t>
      </w:r>
      <w:r w:rsidR="00781279">
        <w:rPr>
          <w:rFonts w:eastAsia="Calibri" w:cstheme="minorHAnsi"/>
          <w:color w:val="auto"/>
          <w:szCs w:val="22"/>
        </w:rPr>
        <w:t>any</w:t>
      </w:r>
      <w:r w:rsidR="00343163">
        <w:rPr>
          <w:rFonts w:eastAsia="Calibri" w:cstheme="minorHAnsi"/>
          <w:color w:val="auto"/>
          <w:szCs w:val="22"/>
        </w:rPr>
        <w:t xml:space="preserve"> of </w:t>
      </w:r>
      <w:r w:rsidR="009A2D42" w:rsidRPr="009A2D42">
        <w:rPr>
          <w:rFonts w:eastAsia="Calibri" w:cstheme="minorHAnsi"/>
          <w:color w:val="auto"/>
          <w:szCs w:val="22"/>
        </w:rPr>
        <w:t>CIG’s rates below the currently effective rates, CIG agrees to issue refund</w:t>
      </w:r>
      <w:r w:rsidR="00343163">
        <w:rPr>
          <w:rFonts w:eastAsia="Calibri" w:cstheme="minorHAnsi"/>
          <w:color w:val="auto"/>
          <w:szCs w:val="22"/>
        </w:rPr>
        <w:t>s</w:t>
      </w:r>
      <w:r w:rsidR="009A2D42" w:rsidRPr="009A2D42">
        <w:rPr>
          <w:rFonts w:eastAsia="Calibri" w:cstheme="minorHAnsi"/>
          <w:color w:val="auto"/>
          <w:szCs w:val="22"/>
        </w:rPr>
        <w:t xml:space="preserve">, with interest, to compensate customers for the extension of time to file the </w:t>
      </w:r>
      <w:r w:rsidR="002D3A8D">
        <w:rPr>
          <w:rFonts w:eastAsia="Calibri" w:cstheme="minorHAnsi"/>
          <w:color w:val="auto"/>
          <w:szCs w:val="22"/>
        </w:rPr>
        <w:t>s</w:t>
      </w:r>
      <w:r w:rsidR="002D3A8D" w:rsidRPr="009A2D42">
        <w:rPr>
          <w:rFonts w:eastAsia="Calibri" w:cstheme="minorHAnsi"/>
          <w:color w:val="auto"/>
          <w:szCs w:val="22"/>
        </w:rPr>
        <w:t xml:space="preserve">ection </w:t>
      </w:r>
      <w:r w:rsidR="009A2D42" w:rsidRPr="009A2D42">
        <w:rPr>
          <w:rFonts w:eastAsia="Calibri" w:cstheme="minorHAnsi"/>
          <w:color w:val="auto"/>
          <w:szCs w:val="22"/>
        </w:rPr>
        <w:t xml:space="preserve">4 rate case and the corresponding delay in the effective date of </w:t>
      </w:r>
      <w:r w:rsidR="00343163">
        <w:rPr>
          <w:rFonts w:eastAsia="Calibri" w:cstheme="minorHAnsi"/>
          <w:color w:val="auto"/>
          <w:szCs w:val="22"/>
        </w:rPr>
        <w:t>each</w:t>
      </w:r>
      <w:r w:rsidR="009A2D42" w:rsidRPr="009A2D42">
        <w:rPr>
          <w:rFonts w:eastAsia="Calibri" w:cstheme="minorHAnsi"/>
          <w:color w:val="auto"/>
          <w:szCs w:val="22"/>
        </w:rPr>
        <w:t xml:space="preserve"> rate ordered by the Commission.</w:t>
      </w:r>
    </w:p>
    <w:p w14:paraId="4476FE53" w14:textId="77777777" w:rsidR="008F6159" w:rsidRDefault="009910A0" w:rsidP="009910A0">
      <w:pPr>
        <w:jc w:val="both"/>
        <w:rPr>
          <w:rFonts w:eastAsia="Calibri" w:cstheme="minorHAnsi"/>
          <w:color w:val="auto"/>
          <w:szCs w:val="22"/>
        </w:rPr>
      </w:pPr>
      <w:r w:rsidRPr="009910A0">
        <w:rPr>
          <w:rFonts w:eastAsia="Calibri" w:cstheme="minorHAnsi"/>
          <w:color w:val="auto"/>
          <w:szCs w:val="22"/>
        </w:rPr>
        <w:t>This filing has been served electronically pursuant to 18 C.F.R. §</w:t>
      </w:r>
      <w:r w:rsidR="005E39E4">
        <w:rPr>
          <w:rFonts w:eastAsia="Calibri" w:cstheme="minorHAnsi"/>
          <w:color w:val="auto"/>
          <w:szCs w:val="22"/>
        </w:rPr>
        <w:t xml:space="preserve"> </w:t>
      </w:r>
      <w:r w:rsidR="00841771">
        <w:rPr>
          <w:rFonts w:eastAsia="Calibri" w:cstheme="minorHAnsi"/>
          <w:color w:val="auto"/>
          <w:szCs w:val="22"/>
        </w:rPr>
        <w:t>154.208 on CIG</w:t>
      </w:r>
      <w:r w:rsidRPr="009910A0">
        <w:rPr>
          <w:rFonts w:eastAsia="Calibri" w:cstheme="minorHAnsi"/>
          <w:color w:val="auto"/>
          <w:szCs w:val="22"/>
        </w:rPr>
        <w:t>’s customers and affected state regulatory commissions as well as upon each person designated on the offi</w:t>
      </w:r>
      <w:r w:rsidR="00841771">
        <w:rPr>
          <w:rFonts w:eastAsia="Calibri" w:cstheme="minorHAnsi"/>
          <w:color w:val="auto"/>
          <w:szCs w:val="22"/>
        </w:rPr>
        <w:t xml:space="preserve">cial service lists in Docket No. </w:t>
      </w:r>
      <w:r w:rsidR="004978CB">
        <w:rPr>
          <w:rFonts w:ascii="Calibri" w:eastAsia="Calibri" w:hAnsi="Calibri" w:cs="Times New Roman"/>
          <w:color w:val="auto"/>
          <w:szCs w:val="22"/>
        </w:rPr>
        <w:t>RP22</w:t>
      </w:r>
      <w:r w:rsidR="004978CB" w:rsidRPr="009910A0">
        <w:rPr>
          <w:rFonts w:ascii="Calibri" w:eastAsia="Calibri" w:hAnsi="Calibri" w:cs="Times New Roman"/>
          <w:color w:val="auto"/>
          <w:szCs w:val="22"/>
        </w:rPr>
        <w:t>-</w:t>
      </w:r>
      <w:r w:rsidR="004978CB">
        <w:rPr>
          <w:rFonts w:ascii="Calibri" w:eastAsia="Calibri" w:hAnsi="Calibri" w:cs="Times New Roman"/>
          <w:color w:val="auto"/>
          <w:szCs w:val="22"/>
        </w:rPr>
        <w:t>825</w:t>
      </w:r>
      <w:r w:rsidR="00841771">
        <w:rPr>
          <w:rFonts w:eastAsia="Calibri" w:cstheme="minorHAnsi"/>
          <w:color w:val="auto"/>
          <w:szCs w:val="22"/>
        </w:rPr>
        <w:t>-000</w:t>
      </w:r>
      <w:r w:rsidRPr="009910A0">
        <w:rPr>
          <w:rFonts w:eastAsia="Calibri" w:cstheme="minorHAnsi"/>
          <w:color w:val="auto"/>
          <w:szCs w:val="22"/>
        </w:rPr>
        <w:t xml:space="preserve">. </w:t>
      </w:r>
    </w:p>
    <w:p w14:paraId="0E58E291" w14:textId="0353FF31" w:rsidR="009910A0" w:rsidRPr="009910A0" w:rsidRDefault="009910A0" w:rsidP="009910A0">
      <w:pPr>
        <w:jc w:val="both"/>
        <w:rPr>
          <w:rFonts w:eastAsia="Calibri" w:cstheme="minorHAnsi"/>
          <w:color w:val="auto"/>
          <w:szCs w:val="22"/>
        </w:rPr>
      </w:pPr>
      <w:r w:rsidRPr="009910A0">
        <w:rPr>
          <w:rFonts w:eastAsia="Calibri" w:cstheme="minorHAnsi"/>
          <w:color w:val="auto"/>
          <w:szCs w:val="22"/>
        </w:rPr>
        <w:t xml:space="preserve">For the foregoing reasons and as explained further in the attached Petition, </w:t>
      </w:r>
      <w:r w:rsidR="00841771">
        <w:rPr>
          <w:rFonts w:eastAsia="Calibri" w:cstheme="minorHAnsi"/>
          <w:color w:val="auto"/>
          <w:szCs w:val="22"/>
        </w:rPr>
        <w:t>CIG</w:t>
      </w:r>
      <w:r w:rsidRPr="009910A0">
        <w:rPr>
          <w:rFonts w:eastAsia="Calibri" w:cstheme="minorHAnsi"/>
          <w:color w:val="auto"/>
          <w:szCs w:val="22"/>
        </w:rPr>
        <w:t xml:space="preserve"> respectfully requests that </w:t>
      </w:r>
      <w:r w:rsidRPr="00F31229">
        <w:rPr>
          <w:rFonts w:eastAsia="Calibri" w:cstheme="minorHAnsi"/>
          <w:color w:val="auto"/>
          <w:szCs w:val="22"/>
        </w:rPr>
        <w:t>the Commission authorize the requested amendment of the Settlement</w:t>
      </w:r>
      <w:r w:rsidR="007C5B22" w:rsidRPr="00F31229">
        <w:rPr>
          <w:rFonts w:eastAsia="Calibri" w:cstheme="minorHAnsi"/>
          <w:color w:val="auto"/>
          <w:szCs w:val="22"/>
        </w:rPr>
        <w:t xml:space="preserve">, grant the request for a shortened comment period of no more than five (5) business days, and approve this petition no later than </w:t>
      </w:r>
      <w:r w:rsidR="00A63FBC" w:rsidRPr="00F31229">
        <w:rPr>
          <w:rFonts w:eastAsia="Calibri" w:cstheme="minorHAnsi"/>
          <w:color w:val="auto"/>
          <w:szCs w:val="22"/>
        </w:rPr>
        <w:t>one month after filing</w:t>
      </w:r>
      <w:r w:rsidR="007C5B22" w:rsidRPr="00F31229">
        <w:rPr>
          <w:rFonts w:eastAsia="Calibri" w:cstheme="minorHAnsi"/>
          <w:color w:val="auto"/>
          <w:szCs w:val="22"/>
        </w:rPr>
        <w:t>, 2026.</w:t>
      </w:r>
    </w:p>
    <w:p w14:paraId="02F89F9C" w14:textId="77777777" w:rsidR="009910A0" w:rsidRPr="009910A0" w:rsidRDefault="009910A0" w:rsidP="009910A0">
      <w:pPr>
        <w:spacing w:after="160" w:line="259" w:lineRule="auto"/>
        <w:rPr>
          <w:rFonts w:ascii="Calibri" w:eastAsia="Calibri" w:hAnsi="Calibri" w:cs="Times New Roman"/>
          <w:color w:val="auto"/>
          <w:szCs w:val="22"/>
        </w:rPr>
      </w:pP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t>Respectfully Submitted,</w:t>
      </w:r>
    </w:p>
    <w:p w14:paraId="170FC95D" w14:textId="0530D765" w:rsidR="009910A0" w:rsidRPr="009910A0" w:rsidRDefault="009910A0" w:rsidP="009910A0">
      <w:pPr>
        <w:spacing w:after="0"/>
        <w:rPr>
          <w:rFonts w:ascii="Calibri" w:eastAsia="Calibri" w:hAnsi="Calibri" w:cs="Times New Roman"/>
          <w:i/>
          <w:color w:val="auto"/>
          <w:szCs w:val="22"/>
        </w:rPr>
      </w:pP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i/>
          <w:color w:val="auto"/>
          <w:szCs w:val="22"/>
          <w:u w:val="single"/>
        </w:rPr>
        <w:t xml:space="preserve">/s/ </w:t>
      </w:r>
      <w:r w:rsidR="0060025D">
        <w:rPr>
          <w:rFonts w:ascii="Calibri" w:eastAsia="Calibri" w:hAnsi="Calibri" w:cs="Times New Roman"/>
          <w:i/>
          <w:color w:val="auto"/>
          <w:szCs w:val="22"/>
          <w:u w:val="single"/>
        </w:rPr>
        <w:t>[</w:t>
      </w:r>
      <w:r w:rsidR="0060025D" w:rsidRPr="000F7EC8">
        <w:rPr>
          <w:rFonts w:ascii="Calibri" w:eastAsia="Calibri" w:hAnsi="Calibri" w:cs="Times New Roman"/>
          <w:i/>
          <w:color w:val="auto"/>
          <w:szCs w:val="22"/>
          <w:highlight w:val="yellow"/>
          <w:u w:val="single"/>
        </w:rPr>
        <w:t>DRAFT</w:t>
      </w:r>
      <w:r w:rsidR="0060025D">
        <w:rPr>
          <w:rFonts w:ascii="Calibri" w:eastAsia="Calibri" w:hAnsi="Calibri" w:cs="Times New Roman"/>
          <w:i/>
          <w:color w:val="auto"/>
          <w:szCs w:val="22"/>
          <w:u w:val="single"/>
        </w:rPr>
        <w:t>]</w:t>
      </w:r>
    </w:p>
    <w:p w14:paraId="53ACB646" w14:textId="77777777" w:rsidR="009910A0" w:rsidRPr="009910A0" w:rsidRDefault="009910A0" w:rsidP="009910A0">
      <w:pPr>
        <w:spacing w:after="160" w:line="259" w:lineRule="auto"/>
        <w:rPr>
          <w:rFonts w:ascii="Calibri" w:eastAsia="Calibri" w:hAnsi="Calibri" w:cs="Times New Roman"/>
          <w:color w:val="auto"/>
          <w:szCs w:val="22"/>
        </w:rPr>
      </w:pP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t>D. Kirk Morgan II</w:t>
      </w:r>
    </w:p>
    <w:p w14:paraId="23D982D5" w14:textId="77777777" w:rsidR="009910A0" w:rsidRPr="009910A0" w:rsidRDefault="009910A0" w:rsidP="009910A0">
      <w:pPr>
        <w:spacing w:after="160" w:line="259" w:lineRule="auto"/>
        <w:rPr>
          <w:rFonts w:ascii="Calibri" w:eastAsia="Calibri" w:hAnsi="Calibri" w:cs="Times New Roman"/>
          <w:color w:val="auto"/>
          <w:szCs w:val="22"/>
        </w:rPr>
      </w:pP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r>
      <w:r w:rsidRPr="009910A0">
        <w:rPr>
          <w:rFonts w:ascii="Calibri" w:eastAsia="Calibri" w:hAnsi="Calibri" w:cs="Times New Roman"/>
          <w:color w:val="auto"/>
          <w:szCs w:val="22"/>
        </w:rPr>
        <w:tab/>
        <w:t xml:space="preserve">Counsel for </w:t>
      </w:r>
      <w:r w:rsidR="00841771" w:rsidRPr="00841771">
        <w:rPr>
          <w:rFonts w:ascii="Calibri" w:eastAsia="Calibri" w:hAnsi="Calibri" w:cs="Times New Roman"/>
          <w:color w:val="auto"/>
          <w:szCs w:val="22"/>
        </w:rPr>
        <w:t>Colorado Interstate Gas Company, L.L.C.</w:t>
      </w:r>
    </w:p>
    <w:p w14:paraId="6A7CF254" w14:textId="77777777" w:rsidR="0025175F" w:rsidRPr="00066CE0" w:rsidRDefault="00BA5A26" w:rsidP="00066CE0">
      <w:pPr>
        <w:pStyle w:val="BodyText"/>
      </w:pPr>
      <w:r w:rsidRPr="00066CE0">
        <w:fldChar w:fldCharType="begin"/>
      </w:r>
      <w:r w:rsidRPr="00066CE0">
        <w:instrText xml:space="preserve"> \swibookmark "swiBeginHere" </w:instrText>
      </w:r>
      <w:r w:rsidRPr="00066CE0">
        <w:fldChar w:fldCharType="end"/>
      </w:r>
      <w:r w:rsidR="008778D2" w:rsidRPr="00066CE0">
        <w:fldChar w:fldCharType="begin"/>
      </w:r>
      <w:r w:rsidR="008778D2" w:rsidRPr="00066CE0">
        <w:instrText xml:space="preserve"> \swibookmark "swiBeginHere" </w:instrText>
      </w:r>
      <w:r w:rsidR="008778D2" w:rsidRPr="00066CE0">
        <w:fldChar w:fldCharType="end"/>
      </w:r>
      <w:r w:rsidR="005123D1" w:rsidRPr="00066CE0">
        <w:fldChar w:fldCharType="begin"/>
      </w:r>
      <w:r w:rsidR="005123D1" w:rsidRPr="00066CE0">
        <w:instrText xml:space="preserve"> \swibookmark "swiBeginHere" </w:instrText>
      </w:r>
      <w:r w:rsidR="005123D1" w:rsidRPr="00066CE0">
        <w:fldChar w:fldCharType="end"/>
      </w:r>
      <w:r w:rsidR="00D30252" w:rsidRPr="00066CE0">
        <w:fldChar w:fldCharType="begin"/>
      </w:r>
      <w:r w:rsidR="00D30252" w:rsidRPr="00066CE0">
        <w:instrText xml:space="preserve"> \swibookmark "swiBeginHere" </w:instrText>
      </w:r>
      <w:r w:rsidR="00D30252" w:rsidRPr="00066CE0">
        <w:fldChar w:fldCharType="end"/>
      </w:r>
    </w:p>
    <w:sdt>
      <w:sdtPr>
        <w:alias w:val="Enclosure"/>
        <w:tag w:val="Enclosure"/>
        <w:id w:val="-2027159271"/>
        <w:placeholder>
          <w:docPart w:val="DF4E6725E3D54B918CA2B0A54CC9E87A"/>
        </w:placeholder>
        <w:showingPlcHdr/>
        <w:comboBox>
          <w:listItem w:displayText="&lt;none&gt;" w:value="&lt;none&gt;"/>
          <w:listItem w:displayText="Enclosure" w:value="Enclosure"/>
          <w:listItem w:displayText="Enclosures" w:value="Enclosures"/>
          <w:listItem w:displayText="Attachment" w:value="Attachment"/>
          <w:listItem w:displayText="Attachments" w:value="Attachments"/>
          <w:listItem w:displayText="Enc." w:value="Enc."/>
        </w:comboBox>
      </w:sdtPr>
      <w:sdtEndPr/>
      <w:sdtContent>
        <w:p w14:paraId="56696F42" w14:textId="77777777" w:rsidR="00467289" w:rsidRPr="00850D05" w:rsidRDefault="00884E91" w:rsidP="00850D05">
          <w:pPr>
            <w:pStyle w:val="Enclosure"/>
            <w:sectPr w:rsidR="00467289" w:rsidRPr="00850D05" w:rsidSect="009E6F6D">
              <w:headerReference w:type="even" r:id="rId9"/>
              <w:headerReference w:type="default" r:id="rId10"/>
              <w:footerReference w:type="even" r:id="rId11"/>
              <w:footerReference w:type="default" r:id="rId12"/>
              <w:headerReference w:type="first" r:id="rId13"/>
              <w:footerReference w:type="first" r:id="rId14"/>
              <w:pgSz w:w="12240" w:h="15840" w:code="1"/>
              <w:pgMar w:top="2520" w:right="1440" w:bottom="1440" w:left="1440" w:header="1080" w:footer="720" w:gutter="0"/>
              <w:cols w:space="720"/>
              <w:titlePg/>
              <w:docGrid w:linePitch="360"/>
            </w:sectPr>
          </w:pPr>
        </w:p>
      </w:sdtContent>
    </w:sdt>
    <w:p w14:paraId="25DE22A7" w14:textId="77777777" w:rsidR="00850D05" w:rsidRPr="00850D05" w:rsidRDefault="00850D05" w:rsidP="00850D05">
      <w:pPr>
        <w:spacing w:after="0"/>
        <w:jc w:val="center"/>
        <w:rPr>
          <w:rFonts w:ascii="Times New Roman" w:eastAsia="Times New Roman" w:hAnsi="Times New Roman" w:cs="Times New Roman"/>
          <w:b/>
          <w:color w:val="auto"/>
          <w:sz w:val="24"/>
        </w:rPr>
      </w:pPr>
      <w:r w:rsidRPr="00850D05">
        <w:rPr>
          <w:rFonts w:ascii="Times New Roman" w:eastAsia="Times New Roman" w:hAnsi="Times New Roman" w:cs="Times New Roman"/>
          <w:b/>
          <w:color w:val="auto"/>
          <w:sz w:val="24"/>
        </w:rPr>
        <w:t>UNITED STATES OF AMERICA</w:t>
      </w:r>
    </w:p>
    <w:p w14:paraId="55E414D1" w14:textId="77777777" w:rsidR="00850D05" w:rsidRPr="00850D05" w:rsidRDefault="00850D05" w:rsidP="00850D05">
      <w:pPr>
        <w:spacing w:after="0"/>
        <w:jc w:val="center"/>
        <w:rPr>
          <w:rFonts w:ascii="Times New Roman" w:eastAsia="Times New Roman" w:hAnsi="Times New Roman" w:cs="Times New Roman"/>
          <w:b/>
          <w:color w:val="auto"/>
          <w:sz w:val="24"/>
        </w:rPr>
      </w:pPr>
      <w:r w:rsidRPr="00850D05">
        <w:rPr>
          <w:rFonts w:ascii="Times New Roman" w:eastAsia="Times New Roman" w:hAnsi="Times New Roman" w:cs="Times New Roman"/>
          <w:b/>
          <w:color w:val="auto"/>
          <w:sz w:val="24"/>
        </w:rPr>
        <w:t>BEFORE THE</w:t>
      </w:r>
    </w:p>
    <w:p w14:paraId="29FF7FF3" w14:textId="77777777" w:rsidR="00850D05" w:rsidRPr="00850D05" w:rsidRDefault="00850D05" w:rsidP="00850D05">
      <w:pPr>
        <w:spacing w:after="0"/>
        <w:jc w:val="center"/>
        <w:rPr>
          <w:rFonts w:ascii="Times New Roman" w:eastAsia="Times New Roman" w:hAnsi="Times New Roman" w:cs="Times New Roman"/>
          <w:b/>
          <w:color w:val="auto"/>
          <w:sz w:val="24"/>
        </w:rPr>
      </w:pPr>
      <w:r w:rsidRPr="00850D05">
        <w:rPr>
          <w:rFonts w:ascii="Times New Roman" w:eastAsia="Times New Roman" w:hAnsi="Times New Roman" w:cs="Times New Roman"/>
          <w:b/>
          <w:color w:val="auto"/>
          <w:sz w:val="24"/>
        </w:rPr>
        <w:t>FEDERAL ENERGY REGULATORY COMMISSION</w:t>
      </w:r>
    </w:p>
    <w:p w14:paraId="49DC67F1" w14:textId="77777777" w:rsidR="00850D05" w:rsidRPr="00850D05" w:rsidRDefault="00850D05" w:rsidP="00850D05">
      <w:pPr>
        <w:spacing w:after="0"/>
        <w:rPr>
          <w:rFonts w:ascii="Times New Roman" w:eastAsia="Times New Roman" w:hAnsi="Times New Roman" w:cs="Times New Roman"/>
          <w:b/>
          <w:color w:val="auto"/>
          <w:sz w:val="24"/>
        </w:rPr>
      </w:pPr>
    </w:p>
    <w:p w14:paraId="278C5A26" w14:textId="77777777" w:rsidR="00850D05" w:rsidRPr="00850D05" w:rsidRDefault="00850D05" w:rsidP="00850D05">
      <w:pPr>
        <w:spacing w:after="0"/>
        <w:rPr>
          <w:rFonts w:ascii="Times New Roman" w:eastAsia="Times New Roman" w:hAnsi="Times New Roman" w:cs="Times New Roman"/>
          <w:b/>
          <w:color w:val="auto"/>
          <w:sz w:val="24"/>
        </w:rPr>
      </w:pPr>
    </w:p>
    <w:p w14:paraId="4E6B363A" w14:textId="1F4241FF" w:rsidR="00850D05" w:rsidRPr="00850D05" w:rsidRDefault="00850D05" w:rsidP="00850D05">
      <w:pPr>
        <w:tabs>
          <w:tab w:val="center" w:pos="4320"/>
          <w:tab w:val="right" w:pos="8640"/>
        </w:tabs>
        <w:spacing w:after="0"/>
        <w:rPr>
          <w:rFonts w:ascii="Times New Roman" w:eastAsia="Times New Roman" w:hAnsi="Times New Roman" w:cs="Times New Roman"/>
          <w:b/>
          <w:color w:val="auto"/>
          <w:sz w:val="24"/>
        </w:rPr>
      </w:pPr>
      <w:r w:rsidRPr="00850D05">
        <w:rPr>
          <w:rFonts w:ascii="Times New Roman" w:eastAsia="Times New Roman" w:hAnsi="Times New Roman" w:cs="Times New Roman"/>
          <w:color w:val="auto"/>
          <w:sz w:val="24"/>
        </w:rPr>
        <w:t>Colorado Interstate Gas Company, L.L.C.</w:t>
      </w:r>
      <w:r w:rsidRPr="00850D05">
        <w:rPr>
          <w:rFonts w:ascii="Times New Roman" w:eastAsia="Times New Roman" w:hAnsi="Times New Roman" w:cs="Times New Roman"/>
          <w:color w:val="auto"/>
          <w:sz w:val="24"/>
        </w:rPr>
        <w:tab/>
      </w:r>
      <w:r w:rsidR="005E2EA5">
        <w:rPr>
          <w:rFonts w:ascii="Times New Roman" w:eastAsia="Times New Roman" w:hAnsi="Times New Roman" w:cs="Times New Roman"/>
          <w:color w:val="auto"/>
          <w:sz w:val="24"/>
        </w:rPr>
        <w:t xml:space="preserve">        </w:t>
      </w:r>
      <w:proofErr w:type="gramStart"/>
      <w:r w:rsidR="005E2EA5">
        <w:rPr>
          <w:rFonts w:ascii="Times New Roman" w:eastAsia="Times New Roman" w:hAnsi="Times New Roman" w:cs="Times New Roman"/>
          <w:color w:val="auto"/>
          <w:sz w:val="24"/>
        </w:rPr>
        <w:t xml:space="preserve">  </w:t>
      </w:r>
      <w:r w:rsidRPr="00850D05">
        <w:rPr>
          <w:rFonts w:ascii="Times New Roman" w:eastAsia="Times New Roman" w:hAnsi="Times New Roman" w:cs="Times New Roman"/>
          <w:color w:val="auto"/>
          <w:sz w:val="24"/>
        </w:rPr>
        <w:t>)</w:t>
      </w:r>
      <w:proofErr w:type="gramEnd"/>
      <w:r w:rsidRPr="00850D05">
        <w:rPr>
          <w:rFonts w:ascii="Times New Roman" w:eastAsia="Times New Roman" w:hAnsi="Times New Roman" w:cs="Times New Roman"/>
          <w:color w:val="auto"/>
          <w:sz w:val="24"/>
        </w:rPr>
        <w:tab/>
        <w:t xml:space="preserve">Docket No. </w:t>
      </w:r>
      <w:r w:rsidR="004978CB" w:rsidRPr="004978CB">
        <w:rPr>
          <w:rFonts w:ascii="Times New Roman" w:eastAsia="Times New Roman" w:hAnsi="Times New Roman" w:cs="Times New Roman"/>
          <w:color w:val="auto"/>
          <w:sz w:val="24"/>
        </w:rPr>
        <w:t>RP22-825</w:t>
      </w:r>
      <w:r w:rsidRPr="00850D05">
        <w:rPr>
          <w:rFonts w:ascii="Times New Roman" w:eastAsia="Times New Roman" w:hAnsi="Times New Roman" w:cs="Times New Roman"/>
          <w:color w:val="auto"/>
          <w:sz w:val="24"/>
        </w:rPr>
        <w:t>-</w:t>
      </w:r>
      <w:r w:rsidR="001748EF">
        <w:rPr>
          <w:rFonts w:ascii="Times New Roman" w:eastAsia="Times New Roman" w:hAnsi="Times New Roman" w:cs="Times New Roman"/>
          <w:color w:val="auto"/>
          <w:sz w:val="24"/>
        </w:rPr>
        <w:t>___</w:t>
      </w:r>
    </w:p>
    <w:p w14:paraId="020C216C" w14:textId="77777777" w:rsidR="00850D05" w:rsidRPr="00850D05" w:rsidRDefault="00850D05" w:rsidP="00850D05">
      <w:pPr>
        <w:spacing w:after="0"/>
        <w:jc w:val="right"/>
        <w:rPr>
          <w:rFonts w:ascii="Times New Roman" w:eastAsia="Times New Roman" w:hAnsi="Times New Roman" w:cs="Times New Roman"/>
          <w:color w:val="auto"/>
          <w:sz w:val="24"/>
        </w:rPr>
      </w:pPr>
    </w:p>
    <w:p w14:paraId="266AD140" w14:textId="77777777" w:rsidR="00850D05" w:rsidRPr="00850D05" w:rsidRDefault="00850D05" w:rsidP="00850D05">
      <w:pPr>
        <w:spacing w:after="0"/>
        <w:jc w:val="right"/>
        <w:rPr>
          <w:rFonts w:ascii="Times New Roman" w:eastAsia="Times New Roman" w:hAnsi="Times New Roman" w:cs="Times New Roman"/>
          <w:color w:val="auto"/>
          <w:sz w:val="24"/>
        </w:rPr>
      </w:pPr>
    </w:p>
    <w:p w14:paraId="3A9BD2E1" w14:textId="5769C957" w:rsidR="00850D05" w:rsidRPr="00381DF9" w:rsidRDefault="00850D05" w:rsidP="00850D05">
      <w:pPr>
        <w:spacing w:after="0"/>
        <w:jc w:val="center"/>
        <w:rPr>
          <w:rFonts w:ascii="Times New Roman" w:eastAsia="Times New Roman" w:hAnsi="Times New Roman" w:cs="Times New Roman"/>
          <w:b/>
          <w:caps/>
          <w:color w:val="auto"/>
          <w:sz w:val="24"/>
        </w:rPr>
      </w:pPr>
      <w:r w:rsidRPr="00381DF9">
        <w:rPr>
          <w:rFonts w:ascii="Times New Roman" w:eastAsia="Times New Roman" w:hAnsi="Times New Roman" w:cs="Times New Roman"/>
          <w:b/>
          <w:caps/>
          <w:color w:val="auto"/>
          <w:sz w:val="24"/>
        </w:rPr>
        <w:t xml:space="preserve">Petition </w:t>
      </w:r>
      <w:r w:rsidR="004D44A8" w:rsidRPr="00381DF9">
        <w:rPr>
          <w:rFonts w:ascii="Times New Roman" w:eastAsia="Times New Roman" w:hAnsi="Times New Roman" w:cs="Times New Roman"/>
          <w:b/>
          <w:caps/>
          <w:color w:val="auto"/>
          <w:sz w:val="24"/>
        </w:rPr>
        <w:t>t</w:t>
      </w:r>
      <w:r w:rsidRPr="00381DF9">
        <w:rPr>
          <w:rFonts w:ascii="Times New Roman" w:eastAsia="Times New Roman" w:hAnsi="Times New Roman" w:cs="Times New Roman"/>
          <w:b/>
          <w:caps/>
          <w:color w:val="auto"/>
          <w:sz w:val="24"/>
        </w:rPr>
        <w:t xml:space="preserve">o Amend Stipulation </w:t>
      </w:r>
      <w:r w:rsidR="004D44A8" w:rsidRPr="00381DF9">
        <w:rPr>
          <w:rFonts w:ascii="Times New Roman" w:eastAsia="Times New Roman" w:hAnsi="Times New Roman" w:cs="Times New Roman"/>
          <w:b/>
          <w:caps/>
          <w:color w:val="auto"/>
          <w:sz w:val="24"/>
        </w:rPr>
        <w:t>a</w:t>
      </w:r>
      <w:r w:rsidRPr="00381DF9">
        <w:rPr>
          <w:rFonts w:ascii="Times New Roman" w:eastAsia="Times New Roman" w:hAnsi="Times New Roman" w:cs="Times New Roman"/>
          <w:b/>
          <w:caps/>
          <w:color w:val="auto"/>
          <w:sz w:val="24"/>
        </w:rPr>
        <w:t>nd Agreement</w:t>
      </w:r>
    </w:p>
    <w:p w14:paraId="06F5CB66" w14:textId="31FCC904" w:rsidR="00850D05" w:rsidRPr="00850D05" w:rsidRDefault="004D44A8" w:rsidP="00850D05">
      <w:pPr>
        <w:spacing w:after="0"/>
        <w:jc w:val="center"/>
        <w:rPr>
          <w:rFonts w:ascii="Times New Roman" w:eastAsia="Times New Roman" w:hAnsi="Times New Roman" w:cs="Times New Roman"/>
          <w:b/>
          <w:color w:val="auto"/>
          <w:sz w:val="24"/>
        </w:rPr>
      </w:pPr>
      <w:r w:rsidRPr="00381DF9">
        <w:rPr>
          <w:rFonts w:ascii="Times New Roman" w:eastAsia="Times New Roman" w:hAnsi="Times New Roman" w:cs="Times New Roman"/>
          <w:b/>
          <w:caps/>
          <w:color w:val="auto"/>
          <w:sz w:val="24"/>
        </w:rPr>
        <w:t>a</w:t>
      </w:r>
      <w:r w:rsidR="00850D05" w:rsidRPr="00381DF9">
        <w:rPr>
          <w:rFonts w:ascii="Times New Roman" w:eastAsia="Times New Roman" w:hAnsi="Times New Roman" w:cs="Times New Roman"/>
          <w:b/>
          <w:caps/>
          <w:color w:val="auto"/>
          <w:sz w:val="24"/>
        </w:rPr>
        <w:t xml:space="preserve">nd </w:t>
      </w:r>
      <w:r w:rsidR="00381DF9">
        <w:rPr>
          <w:rFonts w:ascii="Times New Roman" w:eastAsia="Times New Roman" w:hAnsi="Times New Roman" w:cs="Times New Roman"/>
          <w:b/>
          <w:caps/>
          <w:color w:val="auto"/>
          <w:sz w:val="24"/>
        </w:rPr>
        <w:t xml:space="preserve">MOTION </w:t>
      </w:r>
      <w:r w:rsidR="00397F26">
        <w:rPr>
          <w:rFonts w:ascii="Times New Roman" w:eastAsia="Times New Roman" w:hAnsi="Times New Roman" w:cs="Times New Roman"/>
          <w:b/>
          <w:caps/>
          <w:color w:val="auto"/>
          <w:sz w:val="24"/>
        </w:rPr>
        <w:t>FOR SHORTENED Answer Period and Expedited Action</w:t>
      </w:r>
    </w:p>
    <w:p w14:paraId="1E88AA60" w14:textId="77777777" w:rsidR="00850D05" w:rsidRPr="00850D05" w:rsidRDefault="00850D05" w:rsidP="00850D05">
      <w:pPr>
        <w:spacing w:after="0"/>
        <w:jc w:val="center"/>
        <w:rPr>
          <w:rFonts w:ascii="Times New Roman" w:eastAsia="Times New Roman" w:hAnsi="Times New Roman" w:cs="Times New Roman"/>
          <w:color w:val="auto"/>
          <w:sz w:val="24"/>
        </w:rPr>
      </w:pPr>
    </w:p>
    <w:p w14:paraId="7BFCDFB1" w14:textId="77777777" w:rsidR="00850D05" w:rsidRPr="00850D05" w:rsidRDefault="00850D05" w:rsidP="00850D05">
      <w:pPr>
        <w:spacing w:after="0"/>
        <w:rPr>
          <w:rFonts w:ascii="Times New Roman" w:eastAsia="Times New Roman" w:hAnsi="Times New Roman" w:cs="Times New Roman"/>
          <w:color w:val="auto"/>
          <w:sz w:val="24"/>
        </w:rPr>
      </w:pPr>
    </w:p>
    <w:p w14:paraId="564ABF04" w14:textId="77777777" w:rsidR="00947B3E" w:rsidRDefault="00850D05" w:rsidP="00850D05">
      <w:pPr>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t>Pursuant to Rule 207(a)(5) of the Rules of Practice and Procedure of the Federal Energy Regulatory Commission (“Commission”),</w:t>
      </w:r>
      <w:r w:rsidRPr="00850D05">
        <w:rPr>
          <w:rFonts w:ascii="Times New Roman" w:eastAsia="Times New Roman" w:hAnsi="Times New Roman" w:cs="Times New Roman"/>
          <w:color w:val="auto"/>
          <w:sz w:val="24"/>
          <w:vertAlign w:val="superscript"/>
        </w:rPr>
        <w:footnoteReference w:id="2"/>
      </w:r>
      <w:r w:rsidRPr="00850D05">
        <w:rPr>
          <w:rFonts w:ascii="Times New Roman" w:eastAsia="Times New Roman" w:hAnsi="Times New Roman" w:cs="Times New Roman"/>
          <w:color w:val="auto"/>
          <w:sz w:val="24"/>
        </w:rPr>
        <w:t xml:space="preserve"> Colorado Interstate Gas Company, L.L.C. (“CIG”) </w:t>
      </w:r>
      <w:r w:rsidR="005E7B23" w:rsidRPr="005E7B23">
        <w:rPr>
          <w:rFonts w:ascii="Times New Roman" w:eastAsia="Times New Roman" w:hAnsi="Times New Roman" w:cs="Times New Roman"/>
          <w:color w:val="auto"/>
          <w:sz w:val="24"/>
        </w:rPr>
        <w:t>hereby petitions the Commission to amend, as further detailed herein, the Stipulation and Agreement approved by the Commission in</w:t>
      </w:r>
      <w:r w:rsidRPr="00850D05">
        <w:rPr>
          <w:rFonts w:ascii="Times New Roman" w:eastAsia="Times New Roman" w:hAnsi="Times New Roman" w:cs="Times New Roman"/>
          <w:color w:val="auto"/>
          <w:sz w:val="24"/>
        </w:rPr>
        <w:t xml:space="preserve"> Docket No. </w:t>
      </w:r>
      <w:r w:rsidR="004978CB" w:rsidRPr="004978CB">
        <w:rPr>
          <w:rFonts w:ascii="Times New Roman" w:eastAsia="Times New Roman" w:hAnsi="Times New Roman" w:cs="Times New Roman"/>
          <w:color w:val="auto"/>
          <w:sz w:val="24"/>
        </w:rPr>
        <w:t>RP22-825</w:t>
      </w:r>
      <w:r w:rsidRPr="00850D05">
        <w:rPr>
          <w:rFonts w:ascii="Times New Roman" w:eastAsia="Times New Roman" w:hAnsi="Times New Roman" w:cs="Times New Roman"/>
          <w:color w:val="auto"/>
          <w:sz w:val="24"/>
        </w:rPr>
        <w:t xml:space="preserve">-000 on </w:t>
      </w:r>
      <w:r w:rsidR="004978CB">
        <w:rPr>
          <w:rFonts w:ascii="Times New Roman" w:eastAsia="Times New Roman" w:hAnsi="Times New Roman" w:cs="Times New Roman"/>
          <w:color w:val="auto"/>
          <w:sz w:val="24"/>
        </w:rPr>
        <w:t>June</w:t>
      </w:r>
      <w:r w:rsidRPr="00850D05">
        <w:rPr>
          <w:rFonts w:ascii="Times New Roman" w:eastAsia="Times New Roman" w:hAnsi="Times New Roman" w:cs="Times New Roman"/>
          <w:color w:val="auto"/>
          <w:sz w:val="24"/>
        </w:rPr>
        <w:t xml:space="preserve"> 1</w:t>
      </w:r>
      <w:r w:rsidR="003F292C">
        <w:rPr>
          <w:rFonts w:ascii="Times New Roman" w:eastAsia="Times New Roman" w:hAnsi="Times New Roman" w:cs="Times New Roman"/>
          <w:color w:val="auto"/>
          <w:sz w:val="24"/>
        </w:rPr>
        <w:t>7</w:t>
      </w:r>
      <w:r w:rsidRPr="00850D05">
        <w:rPr>
          <w:rFonts w:ascii="Times New Roman" w:eastAsia="Times New Roman" w:hAnsi="Times New Roman" w:cs="Times New Roman"/>
          <w:color w:val="auto"/>
          <w:sz w:val="24"/>
        </w:rPr>
        <w:t xml:space="preserve">, </w:t>
      </w:r>
      <w:r w:rsidR="003F292C">
        <w:rPr>
          <w:rFonts w:ascii="Times New Roman" w:eastAsia="Times New Roman" w:hAnsi="Times New Roman" w:cs="Times New Roman"/>
          <w:color w:val="auto"/>
          <w:sz w:val="24"/>
        </w:rPr>
        <w:t>2022</w:t>
      </w:r>
      <w:r w:rsidRPr="00850D05">
        <w:rPr>
          <w:rFonts w:ascii="Times New Roman" w:eastAsia="Times New Roman" w:hAnsi="Times New Roman" w:cs="Times New Roman"/>
          <w:color w:val="auto"/>
          <w:sz w:val="24"/>
        </w:rPr>
        <w:t xml:space="preserve"> (“Settlement”)</w:t>
      </w:r>
      <w:r w:rsidR="00F002A7">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vertAlign w:val="superscript"/>
        </w:rPr>
        <w:footnoteReference w:id="3"/>
      </w:r>
      <w:r w:rsidR="00F002A7">
        <w:rPr>
          <w:rFonts w:ascii="Times New Roman" w:eastAsia="Times New Roman" w:hAnsi="Times New Roman" w:cs="Times New Roman"/>
          <w:color w:val="auto"/>
          <w:sz w:val="24"/>
        </w:rPr>
        <w:t xml:space="preserve"> </w:t>
      </w:r>
      <w:r w:rsidR="00F002A7" w:rsidRPr="00F002A7">
        <w:rPr>
          <w:rFonts w:ascii="Times New Roman" w:eastAsia="Times New Roman" w:hAnsi="Times New Roman" w:cs="Times New Roman"/>
          <w:color w:val="auto"/>
          <w:sz w:val="24"/>
        </w:rPr>
        <w:t xml:space="preserve">and, in conjunction with such amendment, grant to </w:t>
      </w:r>
      <w:r w:rsidR="00F002A7">
        <w:rPr>
          <w:rFonts w:ascii="Times New Roman" w:eastAsia="Times New Roman" w:hAnsi="Times New Roman" w:cs="Times New Roman"/>
          <w:color w:val="auto"/>
          <w:sz w:val="24"/>
        </w:rPr>
        <w:t>CIG</w:t>
      </w:r>
      <w:r w:rsidR="00F002A7" w:rsidRPr="00F002A7">
        <w:rPr>
          <w:rFonts w:ascii="Times New Roman" w:eastAsia="Times New Roman" w:hAnsi="Times New Roman" w:cs="Times New Roman"/>
          <w:color w:val="auto"/>
          <w:sz w:val="24"/>
        </w:rPr>
        <w:t xml:space="preserve"> other corresponding procedural requests as stated herein.</w:t>
      </w:r>
      <w:r w:rsidRPr="00850D05">
        <w:rPr>
          <w:rFonts w:ascii="Times New Roman" w:eastAsia="Times New Roman" w:hAnsi="Times New Roman" w:cs="Times New Roman"/>
          <w:color w:val="auto"/>
          <w:sz w:val="24"/>
        </w:rPr>
        <w:t xml:space="preserve">  </w:t>
      </w:r>
    </w:p>
    <w:p w14:paraId="2F1E79B2" w14:textId="26CDC85F" w:rsidR="00850D05" w:rsidRPr="00850D05" w:rsidRDefault="00C364BF" w:rsidP="00947B3E">
      <w:pPr>
        <w:spacing w:after="0" w:line="480" w:lineRule="auto"/>
        <w:ind w:firstLine="720"/>
        <w:jc w:val="both"/>
        <w:rPr>
          <w:rFonts w:ascii="Times New Roman" w:eastAsia="Times New Roman" w:hAnsi="Times New Roman" w:cs="Times New Roman"/>
          <w:color w:val="auto"/>
          <w:sz w:val="24"/>
        </w:rPr>
      </w:pPr>
      <w:r w:rsidRPr="00C364BF">
        <w:rPr>
          <w:rFonts w:ascii="Times New Roman" w:eastAsia="Times New Roman" w:hAnsi="Times New Roman" w:cs="Times New Roman"/>
          <w:color w:val="auto"/>
          <w:sz w:val="24"/>
        </w:rPr>
        <w:t xml:space="preserve">The proposed amendment would allow </w:t>
      </w:r>
      <w:r w:rsidR="00947B3E">
        <w:rPr>
          <w:rFonts w:ascii="Times New Roman" w:eastAsia="Times New Roman" w:hAnsi="Times New Roman" w:cs="Times New Roman"/>
          <w:color w:val="auto"/>
          <w:sz w:val="24"/>
        </w:rPr>
        <w:t xml:space="preserve">CIG </w:t>
      </w:r>
      <w:r w:rsidRPr="00C364BF">
        <w:rPr>
          <w:rFonts w:ascii="Times New Roman" w:eastAsia="Times New Roman" w:hAnsi="Times New Roman" w:cs="Times New Roman"/>
          <w:color w:val="auto"/>
          <w:sz w:val="24"/>
        </w:rPr>
        <w:t xml:space="preserve">and other interested stakeholders an additional </w:t>
      </w:r>
      <w:r w:rsidR="006A2C24">
        <w:rPr>
          <w:rFonts w:ascii="Times New Roman" w:eastAsia="Times New Roman" w:hAnsi="Times New Roman" w:cs="Times New Roman"/>
          <w:color w:val="auto"/>
          <w:sz w:val="24"/>
        </w:rPr>
        <w:t>three</w:t>
      </w:r>
      <w:r w:rsidRPr="005B0552">
        <w:rPr>
          <w:rFonts w:ascii="Times New Roman" w:eastAsia="Times New Roman" w:hAnsi="Times New Roman" w:cs="Times New Roman"/>
          <w:color w:val="auto"/>
          <w:sz w:val="24"/>
        </w:rPr>
        <w:t xml:space="preserve"> months to exchange</w:t>
      </w:r>
      <w:r w:rsidRPr="00C364BF">
        <w:rPr>
          <w:rFonts w:ascii="Times New Roman" w:eastAsia="Times New Roman" w:hAnsi="Times New Roman" w:cs="Times New Roman"/>
          <w:color w:val="auto"/>
          <w:sz w:val="24"/>
        </w:rPr>
        <w:t xml:space="preserve"> information and negotiate with the goal of reaching a pre-filing settlement in lieu of </w:t>
      </w:r>
      <w:r w:rsidR="00947B3E">
        <w:rPr>
          <w:rFonts w:ascii="Times New Roman" w:eastAsia="Times New Roman" w:hAnsi="Times New Roman" w:cs="Times New Roman"/>
          <w:color w:val="auto"/>
          <w:sz w:val="24"/>
        </w:rPr>
        <w:t>CIG</w:t>
      </w:r>
      <w:r w:rsidRPr="00C364BF">
        <w:rPr>
          <w:rFonts w:ascii="Times New Roman" w:eastAsia="Times New Roman" w:hAnsi="Times New Roman" w:cs="Times New Roman"/>
          <w:color w:val="auto"/>
          <w:sz w:val="24"/>
        </w:rPr>
        <w:t xml:space="preserve"> filing a general rate case under </w:t>
      </w:r>
      <w:r w:rsidR="002D3A8D">
        <w:rPr>
          <w:rFonts w:ascii="Times New Roman" w:eastAsia="Times New Roman" w:hAnsi="Times New Roman" w:cs="Times New Roman"/>
          <w:color w:val="auto"/>
          <w:sz w:val="24"/>
        </w:rPr>
        <w:t>s</w:t>
      </w:r>
      <w:r w:rsidR="002D3A8D" w:rsidRPr="00C364BF">
        <w:rPr>
          <w:rFonts w:ascii="Times New Roman" w:eastAsia="Times New Roman" w:hAnsi="Times New Roman" w:cs="Times New Roman"/>
          <w:color w:val="auto"/>
          <w:sz w:val="24"/>
        </w:rPr>
        <w:t xml:space="preserve">ection </w:t>
      </w:r>
      <w:r w:rsidRPr="00C364BF">
        <w:rPr>
          <w:rFonts w:ascii="Times New Roman" w:eastAsia="Times New Roman" w:hAnsi="Times New Roman" w:cs="Times New Roman"/>
          <w:color w:val="auto"/>
          <w:sz w:val="24"/>
        </w:rPr>
        <w:t xml:space="preserve">4 of the Natural Gas Act (“NGA”). </w:t>
      </w:r>
      <w:r w:rsidR="00947B3E">
        <w:rPr>
          <w:rFonts w:ascii="Times New Roman" w:eastAsia="Times New Roman" w:hAnsi="Times New Roman" w:cs="Times New Roman"/>
          <w:color w:val="auto"/>
          <w:sz w:val="24"/>
        </w:rPr>
        <w:t xml:space="preserve"> </w:t>
      </w:r>
      <w:r w:rsidRPr="00C364BF">
        <w:rPr>
          <w:rFonts w:ascii="Times New Roman" w:eastAsia="Times New Roman" w:hAnsi="Times New Roman" w:cs="Times New Roman"/>
          <w:color w:val="auto"/>
          <w:sz w:val="24"/>
        </w:rPr>
        <w:t>The efforts to reach a settlement without the need to file a rate case are consistent with the well-recognized benefits of pipelines reaching settlements with their shippers.</w:t>
      </w:r>
      <w:r w:rsidR="00947B3E">
        <w:rPr>
          <w:rStyle w:val="FootnoteReference"/>
          <w:rFonts w:ascii="Times New Roman" w:eastAsia="Times New Roman" w:hAnsi="Times New Roman" w:cs="Times New Roman"/>
          <w:color w:val="auto"/>
          <w:sz w:val="24"/>
        </w:rPr>
        <w:footnoteReference w:id="4"/>
      </w:r>
      <w:r>
        <w:rPr>
          <w:rFonts w:ascii="Times New Roman" w:eastAsia="Times New Roman" w:hAnsi="Times New Roman" w:cs="Times New Roman"/>
          <w:color w:val="auto"/>
          <w:sz w:val="24"/>
        </w:rPr>
        <w:t xml:space="preserve"> </w:t>
      </w:r>
      <w:r w:rsidRPr="00C364BF">
        <w:rPr>
          <w:rFonts w:ascii="Times New Roman" w:eastAsia="Times New Roman" w:hAnsi="Times New Roman" w:cs="Times New Roman"/>
          <w:color w:val="auto"/>
          <w:sz w:val="24"/>
        </w:rPr>
        <w:t xml:space="preserve"> </w:t>
      </w:r>
      <w:r w:rsidR="00FC7476" w:rsidRPr="00FC7476">
        <w:rPr>
          <w:rFonts w:ascii="Times New Roman" w:eastAsia="Times New Roman" w:hAnsi="Times New Roman" w:cs="Times New Roman"/>
          <w:color w:val="auto"/>
          <w:sz w:val="24"/>
        </w:rPr>
        <w:t xml:space="preserve">As a condition to the requested amendment, as set forth more specifically in Section I below, if </w:t>
      </w:r>
      <w:r w:rsidR="0008290F">
        <w:rPr>
          <w:rFonts w:ascii="Times New Roman" w:eastAsia="Times New Roman" w:hAnsi="Times New Roman" w:cs="Times New Roman"/>
          <w:color w:val="auto"/>
          <w:sz w:val="24"/>
        </w:rPr>
        <w:t>CIG</w:t>
      </w:r>
      <w:r w:rsidR="00FC7476" w:rsidRPr="00FC7476">
        <w:rPr>
          <w:rFonts w:ascii="Times New Roman" w:eastAsia="Times New Roman" w:hAnsi="Times New Roman" w:cs="Times New Roman"/>
          <w:color w:val="auto"/>
          <w:sz w:val="24"/>
        </w:rPr>
        <w:t xml:space="preserve"> and its customers are ultimately unable to reach a settlement and the Commission issues an order after litigation that reduces</w:t>
      </w:r>
      <w:r w:rsidR="00343163">
        <w:rPr>
          <w:rFonts w:ascii="Times New Roman" w:eastAsia="Times New Roman" w:hAnsi="Times New Roman" w:cs="Times New Roman"/>
          <w:color w:val="auto"/>
          <w:sz w:val="24"/>
        </w:rPr>
        <w:t xml:space="preserve"> </w:t>
      </w:r>
      <w:r w:rsidR="00781279">
        <w:rPr>
          <w:rFonts w:ascii="Times New Roman" w:eastAsia="Times New Roman" w:hAnsi="Times New Roman" w:cs="Times New Roman"/>
          <w:color w:val="auto"/>
          <w:sz w:val="24"/>
        </w:rPr>
        <w:t>any</w:t>
      </w:r>
      <w:r w:rsidR="00343163">
        <w:rPr>
          <w:rFonts w:ascii="Times New Roman" w:eastAsia="Times New Roman" w:hAnsi="Times New Roman" w:cs="Times New Roman"/>
          <w:color w:val="auto"/>
          <w:sz w:val="24"/>
        </w:rPr>
        <w:t xml:space="preserve"> of</w:t>
      </w:r>
      <w:r w:rsidR="00FC7476" w:rsidRPr="00FC7476">
        <w:rPr>
          <w:rFonts w:ascii="Times New Roman" w:eastAsia="Times New Roman" w:hAnsi="Times New Roman" w:cs="Times New Roman"/>
          <w:color w:val="auto"/>
          <w:sz w:val="24"/>
        </w:rPr>
        <w:t xml:space="preserve"> </w:t>
      </w:r>
      <w:r w:rsidR="0008290F">
        <w:rPr>
          <w:rFonts w:ascii="Times New Roman" w:eastAsia="Times New Roman" w:hAnsi="Times New Roman" w:cs="Times New Roman"/>
          <w:color w:val="auto"/>
          <w:sz w:val="24"/>
        </w:rPr>
        <w:t>CIG</w:t>
      </w:r>
      <w:r w:rsidR="00FC7476" w:rsidRPr="00FC7476">
        <w:rPr>
          <w:rFonts w:ascii="Times New Roman" w:eastAsia="Times New Roman" w:hAnsi="Times New Roman" w:cs="Times New Roman"/>
          <w:color w:val="auto"/>
          <w:sz w:val="24"/>
        </w:rPr>
        <w:t xml:space="preserve">’s rates below the currently effective rates, </w:t>
      </w:r>
      <w:r w:rsidR="0008290F">
        <w:rPr>
          <w:rFonts w:ascii="Times New Roman" w:eastAsia="Times New Roman" w:hAnsi="Times New Roman" w:cs="Times New Roman"/>
          <w:color w:val="auto"/>
          <w:sz w:val="24"/>
        </w:rPr>
        <w:t>CIG</w:t>
      </w:r>
      <w:r w:rsidR="00FC7476" w:rsidRPr="00FC7476">
        <w:rPr>
          <w:rFonts w:ascii="Times New Roman" w:eastAsia="Times New Roman" w:hAnsi="Times New Roman" w:cs="Times New Roman"/>
          <w:color w:val="auto"/>
          <w:sz w:val="24"/>
        </w:rPr>
        <w:t xml:space="preserve"> agrees to issue refund</w:t>
      </w:r>
      <w:r w:rsidR="00343163">
        <w:rPr>
          <w:rFonts w:ascii="Times New Roman" w:eastAsia="Times New Roman" w:hAnsi="Times New Roman" w:cs="Times New Roman"/>
          <w:color w:val="auto"/>
          <w:sz w:val="24"/>
        </w:rPr>
        <w:t>s</w:t>
      </w:r>
      <w:r w:rsidR="00FC7476" w:rsidRPr="00FC7476">
        <w:rPr>
          <w:rFonts w:ascii="Times New Roman" w:eastAsia="Times New Roman" w:hAnsi="Times New Roman" w:cs="Times New Roman"/>
          <w:color w:val="auto"/>
          <w:sz w:val="24"/>
        </w:rPr>
        <w:t xml:space="preserve">, with interest, to compensate customers for the extension of time to file the </w:t>
      </w:r>
      <w:r w:rsidR="00570AE5">
        <w:rPr>
          <w:rFonts w:ascii="Times New Roman" w:eastAsia="Times New Roman" w:hAnsi="Times New Roman" w:cs="Times New Roman"/>
          <w:color w:val="auto"/>
          <w:sz w:val="24"/>
        </w:rPr>
        <w:t>s</w:t>
      </w:r>
      <w:r w:rsidR="002E29FE" w:rsidRPr="00FC7476">
        <w:rPr>
          <w:rFonts w:ascii="Times New Roman" w:eastAsia="Times New Roman" w:hAnsi="Times New Roman" w:cs="Times New Roman"/>
          <w:color w:val="auto"/>
          <w:sz w:val="24"/>
        </w:rPr>
        <w:t xml:space="preserve">ection </w:t>
      </w:r>
      <w:r w:rsidR="00FC7476" w:rsidRPr="00FC7476">
        <w:rPr>
          <w:rFonts w:ascii="Times New Roman" w:eastAsia="Times New Roman" w:hAnsi="Times New Roman" w:cs="Times New Roman"/>
          <w:color w:val="auto"/>
          <w:sz w:val="24"/>
        </w:rPr>
        <w:t xml:space="preserve">4 rate case and the corresponding delay in the effective date of </w:t>
      </w:r>
      <w:r w:rsidR="00343163">
        <w:rPr>
          <w:rFonts w:ascii="Times New Roman" w:eastAsia="Times New Roman" w:hAnsi="Times New Roman" w:cs="Times New Roman"/>
          <w:color w:val="auto"/>
          <w:sz w:val="24"/>
        </w:rPr>
        <w:t>each</w:t>
      </w:r>
      <w:r w:rsidR="00FC7476" w:rsidRPr="00FC7476">
        <w:rPr>
          <w:rFonts w:ascii="Times New Roman" w:eastAsia="Times New Roman" w:hAnsi="Times New Roman" w:cs="Times New Roman"/>
          <w:color w:val="auto"/>
          <w:sz w:val="24"/>
        </w:rPr>
        <w:t xml:space="preserve"> rate ordered by the Commission.</w:t>
      </w:r>
    </w:p>
    <w:p w14:paraId="3F2F66D3" w14:textId="77777777" w:rsidR="00850D05" w:rsidRPr="006D3135" w:rsidRDefault="00850D05" w:rsidP="006D3135">
      <w:pPr>
        <w:pStyle w:val="Heading1"/>
      </w:pPr>
      <w:r w:rsidRPr="006D3135">
        <w:t>I. Background</w:t>
      </w:r>
    </w:p>
    <w:p w14:paraId="469F9856" w14:textId="152CAB37" w:rsidR="00850D05" w:rsidRPr="00850D05" w:rsidRDefault="00850D05" w:rsidP="00850D05">
      <w:pPr>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r>
      <w:r w:rsidR="00556CA3" w:rsidRPr="00556CA3">
        <w:rPr>
          <w:rFonts w:ascii="Times New Roman" w:eastAsia="Times New Roman" w:hAnsi="Times New Roman" w:cs="Times New Roman"/>
          <w:color w:val="auto"/>
          <w:sz w:val="24"/>
        </w:rPr>
        <w:t>Article VI, section 6.</w:t>
      </w:r>
      <w:r w:rsidR="00556CA3">
        <w:rPr>
          <w:rFonts w:ascii="Times New Roman" w:eastAsia="Times New Roman" w:hAnsi="Times New Roman" w:cs="Times New Roman"/>
          <w:color w:val="auto"/>
          <w:sz w:val="24"/>
        </w:rPr>
        <w:t>1</w:t>
      </w:r>
      <w:r w:rsidR="00556CA3" w:rsidRPr="00556CA3">
        <w:rPr>
          <w:rFonts w:ascii="Times New Roman" w:eastAsia="Times New Roman" w:hAnsi="Times New Roman" w:cs="Times New Roman"/>
          <w:color w:val="auto"/>
          <w:sz w:val="24"/>
        </w:rPr>
        <w:t xml:space="preserve"> of the Settlement, CIG’s last pre-filing general rate settlement,</w:t>
      </w:r>
      <w:r w:rsidR="00556CA3">
        <w:rPr>
          <w:rFonts w:ascii="Times New Roman" w:eastAsia="Times New Roman" w:hAnsi="Times New Roman" w:cs="Times New Roman"/>
          <w:color w:val="auto"/>
          <w:sz w:val="24"/>
        </w:rPr>
        <w:t xml:space="preserve"> states that the term of the Settlement shall terminate the earlier of: </w:t>
      </w:r>
      <w:r w:rsidR="00556CA3" w:rsidRPr="00556CA3">
        <w:rPr>
          <w:rFonts w:ascii="Times New Roman" w:eastAsia="Times New Roman" w:hAnsi="Times New Roman" w:cs="Times New Roman"/>
          <w:color w:val="auto"/>
          <w:sz w:val="24"/>
        </w:rPr>
        <w:t>1) the date that new rates become effective pursuant to a new general, system-wide rate change submitted by CIG pursuant to section 4 of the NGA;</w:t>
      </w:r>
      <w:r w:rsidR="00556CA3">
        <w:rPr>
          <w:rStyle w:val="FootnoteReference"/>
          <w:rFonts w:ascii="Times New Roman" w:eastAsia="Times New Roman" w:hAnsi="Times New Roman" w:cs="Times New Roman"/>
          <w:color w:val="auto"/>
          <w:sz w:val="24"/>
        </w:rPr>
        <w:footnoteReference w:id="5"/>
      </w:r>
      <w:r w:rsidR="00556CA3" w:rsidRPr="00556CA3">
        <w:rPr>
          <w:rFonts w:ascii="Times New Roman" w:eastAsia="Times New Roman" w:hAnsi="Times New Roman" w:cs="Times New Roman"/>
          <w:color w:val="auto"/>
          <w:sz w:val="24"/>
        </w:rPr>
        <w:t xml:space="preserve"> 2) the date that rates become effective pursuant to action taken by the Commission under section 5 of the NGA;</w:t>
      </w:r>
      <w:r w:rsidR="00556CA3">
        <w:rPr>
          <w:rStyle w:val="FootnoteReference"/>
          <w:rFonts w:ascii="Times New Roman" w:eastAsia="Times New Roman" w:hAnsi="Times New Roman" w:cs="Times New Roman"/>
          <w:color w:val="auto"/>
          <w:sz w:val="24"/>
        </w:rPr>
        <w:footnoteReference w:id="6"/>
      </w:r>
      <w:r w:rsidR="00556CA3" w:rsidRPr="00556CA3">
        <w:rPr>
          <w:rFonts w:ascii="Times New Roman" w:eastAsia="Times New Roman" w:hAnsi="Times New Roman" w:cs="Times New Roman"/>
          <w:color w:val="auto"/>
          <w:sz w:val="24"/>
        </w:rPr>
        <w:t xml:space="preserve"> or 3) April 1, 2027.</w:t>
      </w:r>
      <w:r w:rsidR="00556CA3">
        <w:rPr>
          <w:rFonts w:ascii="Times New Roman" w:eastAsia="Times New Roman" w:hAnsi="Times New Roman" w:cs="Times New Roman"/>
          <w:color w:val="auto"/>
          <w:sz w:val="24"/>
        </w:rPr>
        <w:t xml:space="preserve">  </w:t>
      </w:r>
      <w:r w:rsidR="001958E6">
        <w:rPr>
          <w:rFonts w:ascii="Times New Roman" w:eastAsia="Times New Roman" w:hAnsi="Times New Roman" w:cs="Times New Roman"/>
          <w:color w:val="auto"/>
          <w:sz w:val="24"/>
        </w:rPr>
        <w:t xml:space="preserve">Article VI, </w:t>
      </w:r>
      <w:r w:rsidR="000B3E0B">
        <w:rPr>
          <w:rFonts w:ascii="Times New Roman" w:eastAsia="Times New Roman" w:hAnsi="Times New Roman" w:cs="Times New Roman"/>
          <w:color w:val="auto"/>
          <w:sz w:val="24"/>
        </w:rPr>
        <w:t>s</w:t>
      </w:r>
      <w:r w:rsidRPr="00850D05">
        <w:rPr>
          <w:rFonts w:ascii="Times New Roman" w:eastAsia="Times New Roman" w:hAnsi="Times New Roman" w:cs="Times New Roman"/>
          <w:color w:val="auto"/>
          <w:sz w:val="24"/>
        </w:rPr>
        <w:t>ection 6.2(a) of the Settlement</w:t>
      </w:r>
      <w:r w:rsidR="00556CA3">
        <w:rPr>
          <w:rFonts w:ascii="Times New Roman" w:eastAsia="Times New Roman" w:hAnsi="Times New Roman" w:cs="Times New Roman"/>
          <w:color w:val="auto"/>
          <w:sz w:val="24"/>
        </w:rPr>
        <w:t xml:space="preserve"> </w:t>
      </w:r>
      <w:r w:rsidR="00A82A53" w:rsidRPr="00A82A53">
        <w:rPr>
          <w:rFonts w:ascii="Times New Roman" w:eastAsia="Times New Roman" w:hAnsi="Times New Roman" w:cs="Times New Roman"/>
          <w:color w:val="auto"/>
          <w:sz w:val="24"/>
        </w:rPr>
        <w:t xml:space="preserve">contains a “comeback” provision requiring </w:t>
      </w:r>
      <w:r w:rsidR="00A82A53">
        <w:rPr>
          <w:rFonts w:ascii="Times New Roman" w:eastAsia="Times New Roman" w:hAnsi="Times New Roman" w:cs="Times New Roman"/>
          <w:color w:val="auto"/>
          <w:sz w:val="24"/>
        </w:rPr>
        <w:t xml:space="preserve">CIG to file </w:t>
      </w:r>
      <w:r w:rsidR="00D347B1" w:rsidRPr="00D347B1">
        <w:rPr>
          <w:rFonts w:ascii="Times New Roman" w:eastAsia="Times New Roman" w:hAnsi="Times New Roman" w:cs="Times New Roman"/>
          <w:color w:val="auto"/>
          <w:sz w:val="24"/>
        </w:rPr>
        <w:t>a new system-wide rate case proposing rates no later than September 30, 2026, with an effective date of April 1, 2027, for a rate increase or an effective date of November 1, 2026, for a rate decrease or to maintain existing rates.</w:t>
      </w:r>
      <w:r w:rsidR="007401F3">
        <w:rPr>
          <w:rFonts w:ascii="Times New Roman" w:eastAsia="Times New Roman" w:hAnsi="Times New Roman" w:cs="Times New Roman"/>
          <w:color w:val="auto"/>
          <w:sz w:val="24"/>
        </w:rPr>
        <w:t xml:space="preserve">  </w:t>
      </w:r>
      <w:r w:rsidR="007401F3" w:rsidRPr="007401F3">
        <w:rPr>
          <w:rFonts w:ascii="Times New Roman" w:eastAsia="Times New Roman" w:hAnsi="Times New Roman" w:cs="Times New Roman"/>
          <w:color w:val="auto"/>
          <w:sz w:val="24"/>
        </w:rPr>
        <w:t xml:space="preserve">In anticipation of the upcoming deadline for this required </w:t>
      </w:r>
      <w:r w:rsidR="002E29FE">
        <w:rPr>
          <w:rFonts w:ascii="Times New Roman" w:eastAsia="Times New Roman" w:hAnsi="Times New Roman" w:cs="Times New Roman"/>
          <w:color w:val="auto"/>
          <w:sz w:val="24"/>
        </w:rPr>
        <w:t>s</w:t>
      </w:r>
      <w:r w:rsidR="002E29FE" w:rsidRPr="007401F3">
        <w:rPr>
          <w:rFonts w:ascii="Times New Roman" w:eastAsia="Times New Roman" w:hAnsi="Times New Roman" w:cs="Times New Roman"/>
          <w:color w:val="auto"/>
          <w:sz w:val="24"/>
        </w:rPr>
        <w:t xml:space="preserve">ection </w:t>
      </w:r>
      <w:r w:rsidR="007401F3" w:rsidRPr="007401F3">
        <w:rPr>
          <w:rFonts w:ascii="Times New Roman" w:eastAsia="Times New Roman" w:hAnsi="Times New Roman" w:cs="Times New Roman"/>
          <w:color w:val="auto"/>
          <w:sz w:val="24"/>
        </w:rPr>
        <w:t>4 rate case filing,</w:t>
      </w:r>
      <w:r w:rsidR="007401F3">
        <w:rPr>
          <w:rFonts w:ascii="Times New Roman" w:eastAsia="Times New Roman" w:hAnsi="Times New Roman" w:cs="Times New Roman"/>
          <w:color w:val="auto"/>
          <w:sz w:val="24"/>
        </w:rPr>
        <w:t xml:space="preserve"> on</w:t>
      </w:r>
      <w:r w:rsidRPr="00850D05">
        <w:rPr>
          <w:rFonts w:ascii="Times New Roman" w:eastAsia="Times New Roman" w:hAnsi="Times New Roman" w:cs="Times New Roman"/>
          <w:color w:val="auto"/>
          <w:sz w:val="24"/>
        </w:rPr>
        <w:t xml:space="preserve"> </w:t>
      </w:r>
      <w:r w:rsidR="006F02A1">
        <w:rPr>
          <w:rFonts w:ascii="Times New Roman" w:eastAsia="Times New Roman" w:hAnsi="Times New Roman" w:cs="Times New Roman"/>
          <w:color w:val="auto"/>
          <w:sz w:val="24"/>
        </w:rPr>
        <w:t>March 4</w:t>
      </w:r>
      <w:r w:rsidRPr="00850D05">
        <w:rPr>
          <w:rFonts w:ascii="Times New Roman" w:eastAsia="Times New Roman" w:hAnsi="Times New Roman" w:cs="Times New Roman"/>
          <w:color w:val="auto"/>
          <w:sz w:val="24"/>
        </w:rPr>
        <w:t>, 202</w:t>
      </w:r>
      <w:r w:rsidR="00D347B1">
        <w:rPr>
          <w:rFonts w:ascii="Times New Roman" w:eastAsia="Times New Roman" w:hAnsi="Times New Roman" w:cs="Times New Roman"/>
          <w:color w:val="auto"/>
          <w:sz w:val="24"/>
        </w:rPr>
        <w:t>6</w:t>
      </w:r>
      <w:r w:rsidRPr="00850D05">
        <w:rPr>
          <w:rFonts w:ascii="Times New Roman" w:eastAsia="Times New Roman" w:hAnsi="Times New Roman" w:cs="Times New Roman"/>
          <w:color w:val="auto"/>
          <w:sz w:val="24"/>
        </w:rPr>
        <w:t>, CIG convened a settlement conference to discuss the possibility of resolving the issues of its upcoming rate case filing.</w:t>
      </w:r>
      <w:r w:rsidRPr="00850D05">
        <w:rPr>
          <w:rFonts w:ascii="Times New Roman" w:eastAsia="Times New Roman" w:hAnsi="Times New Roman" w:cs="Times New Roman"/>
          <w:color w:val="auto"/>
          <w:sz w:val="24"/>
          <w:vertAlign w:val="superscript"/>
        </w:rPr>
        <w:footnoteReference w:id="7"/>
      </w:r>
      <w:r w:rsidRPr="00850D05">
        <w:rPr>
          <w:rFonts w:ascii="Times New Roman" w:eastAsia="Times New Roman" w:hAnsi="Times New Roman" w:cs="Times New Roman"/>
          <w:color w:val="auto"/>
          <w:sz w:val="24"/>
        </w:rPr>
        <w:t xml:space="preserve">  In the settlement conference, CIG presented a settlement offer to the attendees.  Since that time, CIG has been providing additional settlement information.  </w:t>
      </w:r>
    </w:p>
    <w:p w14:paraId="73A3F527" w14:textId="1E0211C7" w:rsidR="00850D05" w:rsidRPr="00850D05" w:rsidRDefault="00850D05" w:rsidP="00850D05">
      <w:pPr>
        <w:spacing w:after="0" w:line="480" w:lineRule="auto"/>
        <w:ind w:firstLine="720"/>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 xml:space="preserve">At this point, CIG and its participating customers believe that additional discussions would be beneficial and worthwhile to attempt to consensually resolve issues and obviate the need for the filing of the required rate case.  </w:t>
      </w:r>
      <w:r w:rsidR="00416FC5" w:rsidRPr="00416FC5">
        <w:rPr>
          <w:rFonts w:ascii="Times New Roman" w:eastAsia="Times New Roman" w:hAnsi="Times New Roman" w:cs="Times New Roman"/>
          <w:color w:val="auto"/>
          <w:sz w:val="24"/>
        </w:rPr>
        <w:t>To allow time for these additional discussions, CIG seeks to change the deadline for filing a new system-wide rate case from September 30, 2026</w:t>
      </w:r>
      <w:r w:rsidR="000A63EF">
        <w:rPr>
          <w:rFonts w:ascii="Times New Roman" w:eastAsia="Times New Roman" w:hAnsi="Times New Roman" w:cs="Times New Roman"/>
          <w:color w:val="auto"/>
          <w:sz w:val="24"/>
        </w:rPr>
        <w:t>,</w:t>
      </w:r>
      <w:r w:rsidR="00416FC5" w:rsidRPr="00416FC5">
        <w:rPr>
          <w:rFonts w:ascii="Times New Roman" w:eastAsia="Times New Roman" w:hAnsi="Times New Roman" w:cs="Times New Roman"/>
          <w:color w:val="auto"/>
          <w:sz w:val="24"/>
        </w:rPr>
        <w:t xml:space="preserve"> </w:t>
      </w:r>
      <w:r w:rsidR="00416FC5" w:rsidRPr="005B0552">
        <w:rPr>
          <w:rFonts w:ascii="Times New Roman" w:eastAsia="Times New Roman" w:hAnsi="Times New Roman" w:cs="Times New Roman"/>
          <w:color w:val="auto"/>
          <w:sz w:val="24"/>
        </w:rPr>
        <w:t xml:space="preserve">to </w:t>
      </w:r>
      <w:r w:rsidR="006F0619">
        <w:rPr>
          <w:rFonts w:ascii="Times New Roman" w:eastAsia="Times New Roman" w:hAnsi="Times New Roman" w:cs="Times New Roman"/>
          <w:color w:val="auto"/>
          <w:sz w:val="24"/>
        </w:rPr>
        <w:t>December</w:t>
      </w:r>
      <w:r w:rsidR="006F02A1" w:rsidRPr="005B0552">
        <w:rPr>
          <w:rFonts w:ascii="Times New Roman" w:eastAsia="Times New Roman" w:hAnsi="Times New Roman" w:cs="Times New Roman"/>
          <w:color w:val="auto"/>
          <w:sz w:val="24"/>
        </w:rPr>
        <w:t xml:space="preserve"> 31</w:t>
      </w:r>
      <w:r w:rsidR="00416FC5" w:rsidRPr="005B0552">
        <w:rPr>
          <w:rFonts w:ascii="Times New Roman" w:eastAsia="Times New Roman" w:hAnsi="Times New Roman" w:cs="Times New Roman"/>
          <w:color w:val="auto"/>
          <w:sz w:val="24"/>
        </w:rPr>
        <w:t>, 202</w:t>
      </w:r>
      <w:r w:rsidR="00467817">
        <w:rPr>
          <w:rFonts w:ascii="Times New Roman" w:eastAsia="Times New Roman" w:hAnsi="Times New Roman" w:cs="Times New Roman"/>
          <w:color w:val="auto"/>
          <w:sz w:val="24"/>
        </w:rPr>
        <w:t>6</w:t>
      </w:r>
      <w:r w:rsidR="000A63EF" w:rsidRPr="005B0552">
        <w:rPr>
          <w:rFonts w:ascii="Times New Roman" w:eastAsia="Times New Roman" w:hAnsi="Times New Roman" w:cs="Times New Roman"/>
          <w:color w:val="auto"/>
          <w:sz w:val="24"/>
        </w:rPr>
        <w:t>,</w:t>
      </w:r>
      <w:r w:rsidR="00416FC5" w:rsidRPr="005B0552">
        <w:rPr>
          <w:rFonts w:ascii="Times New Roman" w:eastAsia="Times New Roman" w:hAnsi="Times New Roman" w:cs="Times New Roman"/>
          <w:color w:val="auto"/>
          <w:sz w:val="24"/>
        </w:rPr>
        <w:t xml:space="preserve"> and to make the same </w:t>
      </w:r>
      <w:r w:rsidR="006F0619">
        <w:rPr>
          <w:rFonts w:ascii="Times New Roman" w:eastAsia="Times New Roman" w:hAnsi="Times New Roman" w:cs="Times New Roman"/>
          <w:color w:val="auto"/>
          <w:sz w:val="24"/>
        </w:rPr>
        <w:t>three</w:t>
      </w:r>
      <w:r w:rsidR="00416FC5" w:rsidRPr="005B0552">
        <w:rPr>
          <w:rFonts w:ascii="Times New Roman" w:eastAsia="Times New Roman" w:hAnsi="Times New Roman" w:cs="Times New Roman"/>
          <w:color w:val="auto"/>
          <w:sz w:val="24"/>
        </w:rPr>
        <w:t>-month extension to the current Settlement termination dates of April 1, 2027, for a rate increase, or November 1, 2026, for a rate decrease or to maintain existing rates</w:t>
      </w:r>
      <w:r w:rsidR="00B47CF3" w:rsidRPr="005B0552">
        <w:rPr>
          <w:rFonts w:ascii="Times New Roman" w:eastAsia="Times New Roman" w:hAnsi="Times New Roman" w:cs="Times New Roman"/>
          <w:color w:val="auto"/>
          <w:sz w:val="24"/>
        </w:rPr>
        <w:t xml:space="preserve">, extending them to </w:t>
      </w:r>
      <w:r w:rsidR="006F0619">
        <w:rPr>
          <w:rFonts w:ascii="Times New Roman" w:eastAsia="Times New Roman" w:hAnsi="Times New Roman" w:cs="Times New Roman"/>
          <w:color w:val="auto"/>
          <w:sz w:val="24"/>
        </w:rPr>
        <w:t>July</w:t>
      </w:r>
      <w:r w:rsidR="00B47CF3" w:rsidRPr="005B0552">
        <w:rPr>
          <w:rFonts w:ascii="Times New Roman" w:eastAsia="Times New Roman" w:hAnsi="Times New Roman" w:cs="Times New Roman"/>
          <w:color w:val="auto"/>
          <w:sz w:val="24"/>
        </w:rPr>
        <w:t xml:space="preserve"> 1, 2027, and </w:t>
      </w:r>
      <w:r w:rsidR="006F0619">
        <w:rPr>
          <w:rFonts w:ascii="Times New Roman" w:eastAsia="Times New Roman" w:hAnsi="Times New Roman" w:cs="Times New Roman"/>
          <w:color w:val="auto"/>
          <w:sz w:val="24"/>
        </w:rPr>
        <w:t>February</w:t>
      </w:r>
      <w:r w:rsidR="00B47CF3" w:rsidRPr="005B0552">
        <w:rPr>
          <w:rFonts w:ascii="Times New Roman" w:eastAsia="Times New Roman" w:hAnsi="Times New Roman" w:cs="Times New Roman"/>
          <w:color w:val="auto"/>
          <w:sz w:val="24"/>
        </w:rPr>
        <w:t xml:space="preserve"> 1, 2027, respectively</w:t>
      </w:r>
      <w:r w:rsidR="00416FC5" w:rsidRPr="005B0552">
        <w:rPr>
          <w:rFonts w:ascii="Times New Roman" w:eastAsia="Times New Roman" w:hAnsi="Times New Roman" w:cs="Times New Roman"/>
          <w:color w:val="auto"/>
          <w:sz w:val="24"/>
        </w:rPr>
        <w:t xml:space="preserve">.  </w:t>
      </w:r>
      <w:r w:rsidRPr="005B0552">
        <w:rPr>
          <w:rFonts w:ascii="Times New Roman" w:eastAsia="Times New Roman" w:hAnsi="Times New Roman" w:cs="Times New Roman"/>
          <w:color w:val="auto"/>
          <w:sz w:val="24"/>
        </w:rPr>
        <w:t>CIG has</w:t>
      </w:r>
      <w:r w:rsidR="00FB5D6F" w:rsidRPr="005B0552">
        <w:rPr>
          <w:rFonts w:ascii="Times New Roman" w:eastAsia="Times New Roman" w:hAnsi="Times New Roman" w:cs="Times New Roman"/>
          <w:color w:val="auto"/>
          <w:sz w:val="24"/>
        </w:rPr>
        <w:t xml:space="preserve"> posted a draft petition to its electronic bulletin board and</w:t>
      </w:r>
      <w:r w:rsidRPr="005B0552">
        <w:rPr>
          <w:rFonts w:ascii="Times New Roman" w:eastAsia="Times New Roman" w:hAnsi="Times New Roman" w:cs="Times New Roman"/>
          <w:color w:val="auto"/>
          <w:sz w:val="24"/>
        </w:rPr>
        <w:t xml:space="preserve"> cir</w:t>
      </w:r>
      <w:r w:rsidR="00FB5D6F" w:rsidRPr="005B0552">
        <w:rPr>
          <w:rFonts w:ascii="Times New Roman" w:eastAsia="Times New Roman" w:hAnsi="Times New Roman" w:cs="Times New Roman"/>
          <w:color w:val="auto"/>
          <w:sz w:val="24"/>
        </w:rPr>
        <w:t>culated it</w:t>
      </w:r>
      <w:r w:rsidRPr="005B0552">
        <w:rPr>
          <w:rFonts w:ascii="Times New Roman" w:eastAsia="Times New Roman" w:hAnsi="Times New Roman" w:cs="Times New Roman"/>
          <w:color w:val="auto"/>
          <w:sz w:val="24"/>
        </w:rPr>
        <w:t xml:space="preserve">: 1) to the entities participating in the </w:t>
      </w:r>
      <w:r w:rsidR="00BE09DD" w:rsidRPr="005B0552">
        <w:rPr>
          <w:rFonts w:ascii="Times New Roman" w:eastAsia="Times New Roman" w:hAnsi="Times New Roman" w:cs="Times New Roman"/>
          <w:color w:val="auto"/>
          <w:sz w:val="24"/>
        </w:rPr>
        <w:t>March 4, 2026</w:t>
      </w:r>
      <w:r w:rsidR="005B0552">
        <w:rPr>
          <w:rFonts w:ascii="Times New Roman" w:eastAsia="Times New Roman" w:hAnsi="Times New Roman" w:cs="Times New Roman"/>
          <w:color w:val="auto"/>
          <w:sz w:val="24"/>
        </w:rPr>
        <w:t>,</w:t>
      </w:r>
      <w:r w:rsidRPr="005B0552">
        <w:rPr>
          <w:rFonts w:ascii="Times New Roman" w:eastAsia="Times New Roman" w:hAnsi="Times New Roman" w:cs="Times New Roman"/>
          <w:color w:val="auto"/>
          <w:sz w:val="24"/>
        </w:rPr>
        <w:t xml:space="preserve"> conference, 2) to the parties in Docket No</w:t>
      </w:r>
      <w:r w:rsidRPr="00850D05">
        <w:rPr>
          <w:rFonts w:ascii="Times New Roman" w:eastAsia="Times New Roman" w:hAnsi="Times New Roman" w:cs="Times New Roman"/>
          <w:color w:val="auto"/>
          <w:sz w:val="24"/>
        </w:rPr>
        <w:t xml:space="preserve">. </w:t>
      </w:r>
      <w:r w:rsidR="00597AE2" w:rsidRPr="00597AE2">
        <w:rPr>
          <w:rFonts w:ascii="Times New Roman" w:eastAsia="Times New Roman" w:hAnsi="Times New Roman" w:cs="Times New Roman"/>
          <w:color w:val="auto"/>
          <w:sz w:val="24"/>
        </w:rPr>
        <w:t>RP22-825</w:t>
      </w:r>
      <w:r w:rsidRPr="00850D05">
        <w:rPr>
          <w:rFonts w:ascii="Times New Roman" w:eastAsia="Times New Roman" w:hAnsi="Times New Roman" w:cs="Times New Roman"/>
          <w:color w:val="auto"/>
          <w:sz w:val="24"/>
        </w:rPr>
        <w:t>-000, and 3) to all entities CIG serves its initial filings in a proceeding.  No entity has indicated opposition to this petition.  Thus, CIG anticipates that this petition will be unopposed.</w:t>
      </w:r>
    </w:p>
    <w:p w14:paraId="7400D82B" w14:textId="77777777" w:rsidR="00850D05" w:rsidRPr="00850D05" w:rsidRDefault="00850D05" w:rsidP="006D3135">
      <w:pPr>
        <w:pStyle w:val="Heading1"/>
      </w:pPr>
      <w:r w:rsidRPr="00850D05">
        <w:t>II. Proposed Amendments</w:t>
      </w:r>
    </w:p>
    <w:p w14:paraId="5F71E553" w14:textId="6230AFBE" w:rsidR="00850D05" w:rsidRPr="00850D05" w:rsidRDefault="00850D05" w:rsidP="00850D05">
      <w:pPr>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t>The Commission’s long-standing policy favoring settlements provides parties with certainty, reduces litigation costs and permits parties to obtain reasonable compromise for resolving difficult issues.</w:t>
      </w:r>
      <w:r w:rsidRPr="00850D05">
        <w:rPr>
          <w:rFonts w:ascii="Times New Roman" w:eastAsia="Times New Roman" w:hAnsi="Times New Roman" w:cs="Times New Roman"/>
          <w:color w:val="auto"/>
          <w:sz w:val="24"/>
          <w:vertAlign w:val="superscript"/>
        </w:rPr>
        <w:footnoteReference w:id="8"/>
      </w:r>
      <w:r w:rsidRPr="00850D05">
        <w:rPr>
          <w:rFonts w:ascii="Times New Roman" w:eastAsia="Times New Roman" w:hAnsi="Times New Roman" w:cs="Times New Roman"/>
          <w:color w:val="auto"/>
          <w:sz w:val="24"/>
        </w:rPr>
        <w:t xml:space="preserve">  CIG and its shippers have an excellent record of consensually resolving issues related to general system-wide section 4 rate cases by settlement.  CIG has filed, and the Commission has approved, </w:t>
      </w:r>
      <w:r w:rsidR="00A52B92">
        <w:rPr>
          <w:rFonts w:ascii="Times New Roman" w:eastAsia="Times New Roman" w:hAnsi="Times New Roman" w:cs="Times New Roman"/>
          <w:color w:val="auto"/>
          <w:sz w:val="24"/>
        </w:rPr>
        <w:t>four</w:t>
      </w:r>
      <w:r w:rsidRPr="00850D05">
        <w:rPr>
          <w:rFonts w:ascii="Times New Roman" w:eastAsia="Times New Roman" w:hAnsi="Times New Roman" w:cs="Times New Roman"/>
          <w:color w:val="auto"/>
          <w:sz w:val="24"/>
        </w:rPr>
        <w:t xml:space="preserve"> consecutive uncontested pre-filing settlements</w:t>
      </w:r>
      <w:r w:rsidRPr="00850D05">
        <w:rPr>
          <w:rFonts w:ascii="Times New Roman" w:eastAsia="Times New Roman" w:hAnsi="Times New Roman" w:cs="Times New Roman"/>
          <w:color w:val="auto"/>
          <w:sz w:val="24"/>
          <w:vertAlign w:val="superscript"/>
        </w:rPr>
        <w:footnoteReference w:id="9"/>
      </w:r>
      <w:r w:rsidRPr="00850D05">
        <w:rPr>
          <w:rFonts w:ascii="Times New Roman" w:eastAsia="Times New Roman" w:hAnsi="Times New Roman" w:cs="Times New Roman"/>
          <w:color w:val="auto"/>
          <w:sz w:val="24"/>
        </w:rPr>
        <w:t xml:space="preserve"> eliminating the need to file a general system-wide section 4 rate case.  If such a settlement can be obtained again, CIG, its shippers</w:t>
      </w:r>
      <w:r w:rsidR="00B17741">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rPr>
        <w:t xml:space="preserve"> and the Commission would save substantial time, effort and financial resources on the prosecution of such a case.  These potential benefits and the history of successful settlements warrant amending the Settlement to provide the additional time to pursue another pre-filing settlement.  Moreover, as noted above, CIG believes that parties will either support or not oppose this petition.  Accordingly, the requested amendment is fair, reasonable, and in </w:t>
      </w:r>
      <w:proofErr w:type="gramStart"/>
      <w:r w:rsidRPr="00850D05">
        <w:rPr>
          <w:rFonts w:ascii="Times New Roman" w:eastAsia="Times New Roman" w:hAnsi="Times New Roman" w:cs="Times New Roman"/>
          <w:color w:val="auto"/>
          <w:sz w:val="24"/>
        </w:rPr>
        <w:t>the public</w:t>
      </w:r>
      <w:proofErr w:type="gramEnd"/>
      <w:r w:rsidRPr="00850D05">
        <w:rPr>
          <w:rFonts w:ascii="Times New Roman" w:eastAsia="Times New Roman" w:hAnsi="Times New Roman" w:cs="Times New Roman"/>
          <w:color w:val="auto"/>
          <w:sz w:val="24"/>
        </w:rPr>
        <w:t xml:space="preserve"> interest.</w:t>
      </w:r>
      <w:r w:rsidRPr="00850D05">
        <w:rPr>
          <w:rFonts w:ascii="Times New Roman" w:eastAsia="Times New Roman" w:hAnsi="Times New Roman" w:cs="Times New Roman"/>
          <w:color w:val="auto"/>
          <w:sz w:val="24"/>
          <w:vertAlign w:val="superscript"/>
        </w:rPr>
        <w:footnoteReference w:id="10"/>
      </w:r>
      <w:r w:rsidRPr="00850D05">
        <w:rPr>
          <w:rFonts w:ascii="Times New Roman" w:eastAsia="Times New Roman" w:hAnsi="Times New Roman" w:cs="Times New Roman"/>
          <w:color w:val="auto"/>
          <w:sz w:val="24"/>
        </w:rPr>
        <w:t xml:space="preserve">  </w:t>
      </w:r>
    </w:p>
    <w:p w14:paraId="2F779D29" w14:textId="2DE854CC" w:rsidR="00850D05" w:rsidRPr="00E33195" w:rsidRDefault="00850D05" w:rsidP="002C34AD">
      <w:pPr>
        <w:spacing w:after="0" w:line="480" w:lineRule="auto"/>
        <w:ind w:firstLine="720"/>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Specifically,</w:t>
      </w:r>
      <w:r w:rsidR="00556CA3">
        <w:rPr>
          <w:rFonts w:ascii="Times New Roman" w:eastAsia="Times New Roman" w:hAnsi="Times New Roman" w:cs="Times New Roman"/>
          <w:color w:val="auto"/>
          <w:sz w:val="24"/>
        </w:rPr>
        <w:t xml:space="preserve"> CIG requests section 6.1 of the Settlement be revised to change “April 1, 2027” to “</w:t>
      </w:r>
      <w:r w:rsidR="006F0619">
        <w:rPr>
          <w:rFonts w:ascii="Times New Roman" w:eastAsia="Times New Roman" w:hAnsi="Times New Roman" w:cs="Times New Roman"/>
          <w:color w:val="auto"/>
          <w:sz w:val="24"/>
        </w:rPr>
        <w:t>July</w:t>
      </w:r>
      <w:r w:rsidR="00556CA3">
        <w:rPr>
          <w:rFonts w:ascii="Times New Roman" w:eastAsia="Times New Roman" w:hAnsi="Times New Roman" w:cs="Times New Roman"/>
          <w:color w:val="auto"/>
          <w:sz w:val="24"/>
        </w:rPr>
        <w:t xml:space="preserve"> 1, 2027”. </w:t>
      </w:r>
      <w:r w:rsidRPr="00850D05">
        <w:rPr>
          <w:rFonts w:ascii="Times New Roman" w:eastAsia="Times New Roman" w:hAnsi="Times New Roman" w:cs="Times New Roman"/>
          <w:color w:val="auto"/>
          <w:sz w:val="24"/>
        </w:rPr>
        <w:t xml:space="preserve"> CIG</w:t>
      </w:r>
      <w:r w:rsidR="00556CA3">
        <w:rPr>
          <w:rFonts w:ascii="Times New Roman" w:eastAsia="Times New Roman" w:hAnsi="Times New Roman" w:cs="Times New Roman"/>
          <w:color w:val="auto"/>
          <w:sz w:val="24"/>
        </w:rPr>
        <w:t xml:space="preserve"> also</w:t>
      </w:r>
      <w:r w:rsidRPr="00850D05">
        <w:rPr>
          <w:rFonts w:ascii="Times New Roman" w:eastAsia="Times New Roman" w:hAnsi="Times New Roman" w:cs="Times New Roman"/>
          <w:color w:val="auto"/>
          <w:sz w:val="24"/>
        </w:rPr>
        <w:t xml:space="preserve"> </w:t>
      </w:r>
      <w:r w:rsidRPr="00E33195">
        <w:rPr>
          <w:rFonts w:ascii="Times New Roman" w:eastAsia="Times New Roman" w:hAnsi="Times New Roman" w:cs="Times New Roman"/>
          <w:color w:val="auto"/>
          <w:sz w:val="24"/>
        </w:rPr>
        <w:t xml:space="preserve">requests that the last </w:t>
      </w:r>
      <w:r w:rsidR="0001014D" w:rsidRPr="00E33195">
        <w:rPr>
          <w:rFonts w:ascii="Times New Roman" w:eastAsia="Times New Roman" w:hAnsi="Times New Roman" w:cs="Times New Roman"/>
          <w:color w:val="auto"/>
          <w:sz w:val="24"/>
        </w:rPr>
        <w:t xml:space="preserve">three </w:t>
      </w:r>
      <w:r w:rsidRPr="00E33195">
        <w:rPr>
          <w:rFonts w:ascii="Times New Roman" w:eastAsia="Times New Roman" w:hAnsi="Times New Roman" w:cs="Times New Roman"/>
          <w:color w:val="auto"/>
          <w:sz w:val="24"/>
        </w:rPr>
        <w:t>sentence</w:t>
      </w:r>
      <w:r w:rsidR="0001014D" w:rsidRPr="00E33195">
        <w:rPr>
          <w:rFonts w:ascii="Times New Roman" w:eastAsia="Times New Roman" w:hAnsi="Times New Roman" w:cs="Times New Roman"/>
          <w:color w:val="auto"/>
          <w:sz w:val="24"/>
        </w:rPr>
        <w:t>s</w:t>
      </w:r>
      <w:r w:rsidRPr="00E33195">
        <w:rPr>
          <w:rFonts w:ascii="Times New Roman" w:eastAsia="Times New Roman" w:hAnsi="Times New Roman" w:cs="Times New Roman"/>
          <w:color w:val="auto"/>
          <w:sz w:val="24"/>
        </w:rPr>
        <w:t xml:space="preserve"> of section 6.2(a) of the Settlement be changed</w:t>
      </w:r>
      <w:r w:rsidR="00BC6121">
        <w:rPr>
          <w:rFonts w:ascii="Times New Roman" w:eastAsia="Times New Roman" w:hAnsi="Times New Roman" w:cs="Times New Roman"/>
          <w:color w:val="auto"/>
          <w:sz w:val="24"/>
        </w:rPr>
        <w:t xml:space="preserve"> </w:t>
      </w:r>
      <w:r w:rsidR="00C34D01">
        <w:rPr>
          <w:rFonts w:ascii="Times New Roman" w:eastAsia="Times New Roman" w:hAnsi="Times New Roman" w:cs="Times New Roman"/>
          <w:color w:val="auto"/>
          <w:sz w:val="24"/>
        </w:rPr>
        <w:t xml:space="preserve">to </w:t>
      </w:r>
      <w:r w:rsidR="00BC6121">
        <w:rPr>
          <w:rFonts w:ascii="Times New Roman" w:eastAsia="Times New Roman" w:hAnsi="Times New Roman" w:cs="Times New Roman"/>
          <w:color w:val="auto"/>
          <w:sz w:val="24"/>
        </w:rPr>
        <w:t>reflect the requested</w:t>
      </w:r>
      <w:r w:rsidRPr="00E33195">
        <w:rPr>
          <w:rFonts w:ascii="Times New Roman" w:eastAsia="Times New Roman" w:hAnsi="Times New Roman" w:cs="Times New Roman"/>
          <w:color w:val="auto"/>
          <w:sz w:val="24"/>
        </w:rPr>
        <w:t xml:space="preserve"> </w:t>
      </w:r>
      <w:r w:rsidR="006F0619">
        <w:rPr>
          <w:rFonts w:ascii="Times New Roman" w:eastAsia="Times New Roman" w:hAnsi="Times New Roman" w:cs="Times New Roman"/>
          <w:color w:val="auto"/>
          <w:sz w:val="24"/>
        </w:rPr>
        <w:t>three</w:t>
      </w:r>
      <w:r w:rsidR="00BC6121" w:rsidRPr="005B0552">
        <w:rPr>
          <w:rFonts w:ascii="Times New Roman" w:eastAsia="Times New Roman" w:hAnsi="Times New Roman" w:cs="Times New Roman"/>
          <w:color w:val="auto"/>
          <w:sz w:val="24"/>
        </w:rPr>
        <w:t>-month</w:t>
      </w:r>
      <w:r w:rsidR="00BC6121" w:rsidRPr="00BC6121">
        <w:rPr>
          <w:rFonts w:ascii="Times New Roman" w:eastAsia="Times New Roman" w:hAnsi="Times New Roman" w:cs="Times New Roman"/>
          <w:color w:val="auto"/>
          <w:sz w:val="24"/>
        </w:rPr>
        <w:t xml:space="preserve"> extension</w:t>
      </w:r>
      <w:r w:rsidR="00BC6121">
        <w:rPr>
          <w:rFonts w:ascii="Times New Roman" w:eastAsia="Times New Roman" w:hAnsi="Times New Roman" w:cs="Times New Roman"/>
          <w:color w:val="auto"/>
          <w:sz w:val="24"/>
        </w:rPr>
        <w:t>, as indicated below</w:t>
      </w:r>
      <w:r w:rsidR="002C34AD" w:rsidRPr="00E33195">
        <w:rPr>
          <w:rFonts w:ascii="Times New Roman" w:eastAsia="Times New Roman" w:hAnsi="Times New Roman" w:cs="Times New Roman"/>
          <w:color w:val="auto"/>
          <w:sz w:val="24"/>
        </w:rPr>
        <w:t xml:space="preserve">.  In addition, as </w:t>
      </w:r>
      <w:r w:rsidR="002C34AD" w:rsidRPr="002C34AD">
        <w:rPr>
          <w:rFonts w:ascii="Times New Roman" w:eastAsia="Times New Roman" w:hAnsi="Times New Roman" w:cs="Times New Roman"/>
          <w:color w:val="auto"/>
          <w:sz w:val="24"/>
        </w:rPr>
        <w:t xml:space="preserve">a condition of the extension, </w:t>
      </w:r>
      <w:r w:rsidR="002C34AD" w:rsidRPr="00E33195">
        <w:rPr>
          <w:rFonts w:ascii="Times New Roman" w:eastAsia="Times New Roman" w:hAnsi="Times New Roman" w:cs="Times New Roman"/>
          <w:color w:val="auto"/>
          <w:sz w:val="24"/>
        </w:rPr>
        <w:t>CIG</w:t>
      </w:r>
      <w:r w:rsidR="002C34AD" w:rsidRPr="002C34AD">
        <w:rPr>
          <w:rFonts w:ascii="Times New Roman" w:eastAsia="Times New Roman" w:hAnsi="Times New Roman" w:cs="Times New Roman"/>
          <w:color w:val="auto"/>
          <w:sz w:val="24"/>
        </w:rPr>
        <w:t xml:space="preserve"> has agreed to further amend </w:t>
      </w:r>
      <w:r w:rsidR="002C34AD" w:rsidRPr="00E33195">
        <w:rPr>
          <w:rFonts w:ascii="Times New Roman" w:eastAsia="Times New Roman" w:hAnsi="Times New Roman" w:cs="Times New Roman"/>
          <w:color w:val="auto"/>
          <w:sz w:val="24"/>
        </w:rPr>
        <w:t xml:space="preserve">section </w:t>
      </w:r>
      <w:r w:rsidR="000B3E0B" w:rsidRPr="00E33195">
        <w:rPr>
          <w:rFonts w:ascii="Times New Roman" w:eastAsia="Times New Roman" w:hAnsi="Times New Roman" w:cs="Times New Roman"/>
          <w:color w:val="auto"/>
          <w:sz w:val="24"/>
        </w:rPr>
        <w:t>6.2(a)</w:t>
      </w:r>
      <w:r w:rsidR="002C34AD" w:rsidRPr="002C34AD">
        <w:rPr>
          <w:rFonts w:ascii="Times New Roman" w:eastAsia="Times New Roman" w:hAnsi="Times New Roman" w:cs="Times New Roman"/>
          <w:color w:val="auto"/>
          <w:sz w:val="24"/>
        </w:rPr>
        <w:t>, as indicated below, to</w:t>
      </w:r>
      <w:r w:rsidR="002C34AD" w:rsidRPr="00E33195">
        <w:rPr>
          <w:rFonts w:ascii="Times New Roman" w:eastAsia="Times New Roman" w:hAnsi="Times New Roman" w:cs="Times New Roman"/>
          <w:color w:val="auto"/>
          <w:sz w:val="24"/>
        </w:rPr>
        <w:t xml:space="preserve"> </w:t>
      </w:r>
      <w:r w:rsidR="002C34AD" w:rsidRPr="002C34AD">
        <w:rPr>
          <w:rFonts w:ascii="Times New Roman" w:eastAsia="Times New Roman" w:hAnsi="Times New Roman" w:cs="Times New Roman"/>
          <w:color w:val="auto"/>
          <w:sz w:val="24"/>
        </w:rPr>
        <w:t xml:space="preserve">account for a scenario where the Commission grants the extension of </w:t>
      </w:r>
      <w:proofErr w:type="gramStart"/>
      <w:r w:rsidR="002C34AD" w:rsidRPr="002C34AD">
        <w:rPr>
          <w:rFonts w:ascii="Times New Roman" w:eastAsia="Times New Roman" w:hAnsi="Times New Roman" w:cs="Times New Roman"/>
          <w:color w:val="auto"/>
          <w:sz w:val="24"/>
        </w:rPr>
        <w:t>time</w:t>
      </w:r>
      <w:proofErr w:type="gramEnd"/>
      <w:r w:rsidR="002C34AD" w:rsidRPr="002C34AD">
        <w:rPr>
          <w:rFonts w:ascii="Times New Roman" w:eastAsia="Times New Roman" w:hAnsi="Times New Roman" w:cs="Times New Roman"/>
          <w:color w:val="auto"/>
          <w:sz w:val="24"/>
        </w:rPr>
        <w:t xml:space="preserve"> but </w:t>
      </w:r>
      <w:r w:rsidR="00C34D01">
        <w:rPr>
          <w:rFonts w:ascii="Times New Roman" w:eastAsia="Times New Roman" w:hAnsi="Times New Roman" w:cs="Times New Roman"/>
          <w:color w:val="auto"/>
          <w:sz w:val="24"/>
        </w:rPr>
        <w:t>CIG</w:t>
      </w:r>
      <w:r w:rsidR="002C34AD" w:rsidRPr="002C34AD">
        <w:rPr>
          <w:rFonts w:ascii="Times New Roman" w:eastAsia="Times New Roman" w:hAnsi="Times New Roman" w:cs="Times New Roman"/>
          <w:color w:val="auto"/>
          <w:sz w:val="24"/>
        </w:rPr>
        <w:t xml:space="preserve"> and </w:t>
      </w:r>
      <w:r w:rsidR="00677B0E">
        <w:rPr>
          <w:rFonts w:ascii="Times New Roman" w:eastAsia="Times New Roman" w:hAnsi="Times New Roman" w:cs="Times New Roman"/>
          <w:color w:val="auto"/>
          <w:sz w:val="24"/>
        </w:rPr>
        <w:t>shippers</w:t>
      </w:r>
      <w:r w:rsidR="002C34AD" w:rsidRPr="002C34AD">
        <w:rPr>
          <w:rFonts w:ascii="Times New Roman" w:eastAsia="Times New Roman" w:hAnsi="Times New Roman" w:cs="Times New Roman"/>
          <w:color w:val="auto"/>
          <w:sz w:val="24"/>
        </w:rPr>
        <w:t xml:space="preserve"> are ultimately unable to reach a pre-filing settlement. </w:t>
      </w:r>
      <w:r w:rsidR="004C3FE5">
        <w:rPr>
          <w:rFonts w:ascii="Times New Roman" w:eastAsia="Times New Roman" w:hAnsi="Times New Roman" w:cs="Times New Roman"/>
          <w:color w:val="auto"/>
          <w:sz w:val="24"/>
        </w:rPr>
        <w:t xml:space="preserve"> </w:t>
      </w:r>
      <w:r w:rsidR="002C34AD" w:rsidRPr="002C34AD">
        <w:rPr>
          <w:rFonts w:ascii="Times New Roman" w:eastAsia="Times New Roman" w:hAnsi="Times New Roman" w:cs="Times New Roman"/>
          <w:color w:val="auto"/>
          <w:sz w:val="24"/>
        </w:rPr>
        <w:t>If these proposed amendments are</w:t>
      </w:r>
      <w:r w:rsidR="000B3E0B" w:rsidRPr="00E33195">
        <w:rPr>
          <w:rFonts w:ascii="Times New Roman" w:eastAsia="Times New Roman" w:hAnsi="Times New Roman" w:cs="Times New Roman"/>
          <w:color w:val="auto"/>
          <w:sz w:val="24"/>
        </w:rPr>
        <w:t xml:space="preserve"> </w:t>
      </w:r>
      <w:r w:rsidR="002C34AD" w:rsidRPr="00E33195">
        <w:rPr>
          <w:rFonts w:ascii="Times New Roman" w:eastAsia="Times New Roman" w:hAnsi="Times New Roman" w:cs="Times New Roman"/>
          <w:color w:val="auto"/>
          <w:sz w:val="24"/>
        </w:rPr>
        <w:t xml:space="preserve">accepted, the revised </w:t>
      </w:r>
      <w:r w:rsidR="000B3E0B" w:rsidRPr="00E33195">
        <w:rPr>
          <w:rFonts w:ascii="Times New Roman" w:eastAsia="Times New Roman" w:hAnsi="Times New Roman" w:cs="Times New Roman"/>
          <w:color w:val="auto"/>
          <w:sz w:val="24"/>
        </w:rPr>
        <w:t xml:space="preserve">Article VI, section 6.2(a) </w:t>
      </w:r>
      <w:r w:rsidR="002C34AD" w:rsidRPr="00E33195">
        <w:rPr>
          <w:rFonts w:ascii="Times New Roman" w:eastAsia="Times New Roman" w:hAnsi="Times New Roman" w:cs="Times New Roman"/>
          <w:color w:val="auto"/>
          <w:sz w:val="24"/>
        </w:rPr>
        <w:t>of the Settlement would read as follows</w:t>
      </w:r>
      <w:r w:rsidR="00DD7A5E">
        <w:rPr>
          <w:rFonts w:ascii="Times New Roman" w:eastAsia="Times New Roman" w:hAnsi="Times New Roman" w:cs="Times New Roman"/>
          <w:color w:val="auto"/>
          <w:sz w:val="24"/>
        </w:rPr>
        <w:t xml:space="preserve"> (unchanged first sentence omitted)</w:t>
      </w:r>
      <w:r w:rsidR="002C34AD" w:rsidRPr="00E33195">
        <w:rPr>
          <w:rFonts w:ascii="Times New Roman" w:eastAsia="Times New Roman" w:hAnsi="Times New Roman" w:cs="Times New Roman"/>
          <w:color w:val="auto"/>
          <w:sz w:val="24"/>
        </w:rPr>
        <w:t>:</w:t>
      </w:r>
    </w:p>
    <w:p w14:paraId="1AD4F8FA" w14:textId="1709D2CB" w:rsidR="00850D05" w:rsidRPr="00850D05" w:rsidRDefault="00307FC2" w:rsidP="00D404D8">
      <w:pPr>
        <w:spacing w:after="0"/>
        <w:ind w:left="720" w:right="720"/>
        <w:jc w:val="both"/>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 xml:space="preserve">Subject to Article VII, CIG commits to file a Section 4 Rate Case on </w:t>
      </w:r>
      <w:r w:rsidR="006F0619">
        <w:rPr>
          <w:rFonts w:ascii="Times New Roman" w:eastAsia="Times New Roman" w:hAnsi="Times New Roman" w:cs="Times New Roman"/>
          <w:color w:val="auto"/>
          <w:sz w:val="24"/>
        </w:rPr>
        <w:t>December</w:t>
      </w:r>
      <w:r w:rsidR="00587D1D" w:rsidRPr="005B0552">
        <w:rPr>
          <w:rFonts w:ascii="Times New Roman" w:eastAsia="Times New Roman" w:hAnsi="Times New Roman" w:cs="Times New Roman"/>
          <w:color w:val="auto"/>
          <w:sz w:val="24"/>
        </w:rPr>
        <w:t xml:space="preserve"> 31</w:t>
      </w:r>
      <w:r w:rsidRPr="005B0552">
        <w:rPr>
          <w:rFonts w:ascii="Times New Roman" w:eastAsia="Times New Roman" w:hAnsi="Times New Roman" w:cs="Times New Roman"/>
          <w:color w:val="auto"/>
          <w:sz w:val="24"/>
        </w:rPr>
        <w:t>, 202</w:t>
      </w:r>
      <w:r w:rsidR="00467817">
        <w:rPr>
          <w:rFonts w:ascii="Times New Roman" w:eastAsia="Times New Roman" w:hAnsi="Times New Roman" w:cs="Times New Roman"/>
          <w:color w:val="auto"/>
          <w:sz w:val="24"/>
        </w:rPr>
        <w:t>6</w:t>
      </w:r>
      <w:r w:rsidRPr="005B0552">
        <w:rPr>
          <w:rFonts w:ascii="Times New Roman" w:eastAsia="Times New Roman" w:hAnsi="Times New Roman" w:cs="Times New Roman"/>
          <w:color w:val="auto"/>
          <w:sz w:val="24"/>
        </w:rPr>
        <w:t xml:space="preserve">. If the </w:t>
      </w:r>
      <w:r w:rsidR="006F0619">
        <w:rPr>
          <w:rFonts w:ascii="Times New Roman" w:eastAsia="Times New Roman" w:hAnsi="Times New Roman" w:cs="Times New Roman"/>
          <w:color w:val="auto"/>
          <w:sz w:val="24"/>
        </w:rPr>
        <w:t>December</w:t>
      </w:r>
      <w:r w:rsidR="00587D1D" w:rsidRPr="005B0552">
        <w:rPr>
          <w:rFonts w:ascii="Times New Roman" w:eastAsia="Times New Roman" w:hAnsi="Times New Roman" w:cs="Times New Roman"/>
          <w:color w:val="auto"/>
          <w:sz w:val="24"/>
        </w:rPr>
        <w:t xml:space="preserve"> 31</w:t>
      </w:r>
      <w:r w:rsidRPr="005B0552">
        <w:rPr>
          <w:rFonts w:ascii="Times New Roman" w:eastAsia="Times New Roman" w:hAnsi="Times New Roman" w:cs="Times New Roman"/>
          <w:color w:val="auto"/>
          <w:sz w:val="24"/>
        </w:rPr>
        <w:t xml:space="preserve">, </w:t>
      </w:r>
      <w:proofErr w:type="gramStart"/>
      <w:r w:rsidRPr="005B0552">
        <w:rPr>
          <w:rFonts w:ascii="Times New Roman" w:eastAsia="Times New Roman" w:hAnsi="Times New Roman" w:cs="Times New Roman"/>
          <w:color w:val="auto"/>
          <w:sz w:val="24"/>
        </w:rPr>
        <w:t>202</w:t>
      </w:r>
      <w:r w:rsidR="006F0619">
        <w:rPr>
          <w:rFonts w:ascii="Times New Roman" w:eastAsia="Times New Roman" w:hAnsi="Times New Roman" w:cs="Times New Roman"/>
          <w:color w:val="auto"/>
          <w:sz w:val="24"/>
        </w:rPr>
        <w:t>6</w:t>
      </w:r>
      <w:proofErr w:type="gramEnd"/>
      <w:r w:rsidRPr="005B0552">
        <w:rPr>
          <w:rFonts w:ascii="Times New Roman" w:eastAsia="Times New Roman" w:hAnsi="Times New Roman" w:cs="Times New Roman"/>
          <w:color w:val="auto"/>
          <w:sz w:val="24"/>
        </w:rPr>
        <w:t xml:space="preserve"> filing is for a rate increase, CIG will assume a five-month suspension period and request the new rates to be effective </w:t>
      </w:r>
      <w:r w:rsidR="006F0619">
        <w:rPr>
          <w:rFonts w:ascii="Times New Roman" w:eastAsia="Times New Roman" w:hAnsi="Times New Roman" w:cs="Times New Roman"/>
          <w:color w:val="auto"/>
          <w:sz w:val="24"/>
        </w:rPr>
        <w:t>July</w:t>
      </w:r>
      <w:r w:rsidRPr="005B0552">
        <w:rPr>
          <w:rFonts w:ascii="Times New Roman" w:eastAsia="Times New Roman" w:hAnsi="Times New Roman" w:cs="Times New Roman"/>
          <w:color w:val="auto"/>
          <w:sz w:val="24"/>
        </w:rPr>
        <w:t xml:space="preserve"> 1, 2027. If the </w:t>
      </w:r>
      <w:r w:rsidR="006F0619">
        <w:rPr>
          <w:rFonts w:ascii="Times New Roman" w:eastAsia="Times New Roman" w:hAnsi="Times New Roman" w:cs="Times New Roman"/>
          <w:color w:val="auto"/>
          <w:sz w:val="24"/>
        </w:rPr>
        <w:t>December</w:t>
      </w:r>
      <w:r w:rsidR="00587D1D" w:rsidRPr="005B0552">
        <w:rPr>
          <w:rFonts w:ascii="Times New Roman" w:eastAsia="Times New Roman" w:hAnsi="Times New Roman" w:cs="Times New Roman"/>
          <w:color w:val="auto"/>
          <w:sz w:val="24"/>
        </w:rPr>
        <w:t xml:space="preserve"> 31</w:t>
      </w:r>
      <w:r w:rsidRPr="005B0552">
        <w:rPr>
          <w:rFonts w:ascii="Times New Roman" w:eastAsia="Times New Roman" w:hAnsi="Times New Roman" w:cs="Times New Roman"/>
          <w:color w:val="auto"/>
          <w:sz w:val="24"/>
        </w:rPr>
        <w:t xml:space="preserve">, </w:t>
      </w:r>
      <w:proofErr w:type="gramStart"/>
      <w:r w:rsidRPr="005B0552">
        <w:rPr>
          <w:rFonts w:ascii="Times New Roman" w:eastAsia="Times New Roman" w:hAnsi="Times New Roman" w:cs="Times New Roman"/>
          <w:color w:val="auto"/>
          <w:sz w:val="24"/>
        </w:rPr>
        <w:t>202</w:t>
      </w:r>
      <w:r w:rsidR="006F0619">
        <w:rPr>
          <w:rFonts w:ascii="Times New Roman" w:eastAsia="Times New Roman" w:hAnsi="Times New Roman" w:cs="Times New Roman"/>
          <w:color w:val="auto"/>
          <w:sz w:val="24"/>
        </w:rPr>
        <w:t>6</w:t>
      </w:r>
      <w:proofErr w:type="gramEnd"/>
      <w:r w:rsidRPr="005B0552">
        <w:rPr>
          <w:rFonts w:ascii="Times New Roman" w:eastAsia="Times New Roman" w:hAnsi="Times New Roman" w:cs="Times New Roman"/>
          <w:color w:val="auto"/>
          <w:sz w:val="24"/>
        </w:rPr>
        <w:t xml:space="preserve"> filing is for a rate decrease or to maintain existing rates, CIG will request the new rates to be effective </w:t>
      </w:r>
      <w:r w:rsidR="006F0619">
        <w:rPr>
          <w:rFonts w:ascii="Times New Roman" w:eastAsia="Times New Roman" w:hAnsi="Times New Roman" w:cs="Times New Roman"/>
          <w:color w:val="auto"/>
          <w:sz w:val="24"/>
        </w:rPr>
        <w:t>February</w:t>
      </w:r>
      <w:r w:rsidR="00587D1D" w:rsidRPr="005B0552">
        <w:rPr>
          <w:rFonts w:ascii="Times New Roman" w:eastAsia="Times New Roman" w:hAnsi="Times New Roman" w:cs="Times New Roman"/>
          <w:color w:val="auto"/>
          <w:sz w:val="24"/>
        </w:rPr>
        <w:t xml:space="preserve"> 1</w:t>
      </w:r>
      <w:r w:rsidRPr="005B0552">
        <w:rPr>
          <w:rFonts w:ascii="Times New Roman" w:eastAsia="Times New Roman" w:hAnsi="Times New Roman" w:cs="Times New Roman"/>
          <w:color w:val="auto"/>
          <w:sz w:val="24"/>
        </w:rPr>
        <w:t>, 202</w:t>
      </w:r>
      <w:r w:rsidR="00793F97" w:rsidRPr="005B0552">
        <w:rPr>
          <w:rFonts w:ascii="Times New Roman" w:eastAsia="Times New Roman" w:hAnsi="Times New Roman" w:cs="Times New Roman"/>
          <w:color w:val="auto"/>
          <w:sz w:val="24"/>
        </w:rPr>
        <w:t>7</w:t>
      </w:r>
      <w:r w:rsidRPr="005B0552">
        <w:rPr>
          <w:rFonts w:ascii="Times New Roman" w:eastAsia="Times New Roman" w:hAnsi="Times New Roman" w:cs="Times New Roman"/>
          <w:color w:val="auto"/>
          <w:sz w:val="24"/>
        </w:rPr>
        <w:t>.</w:t>
      </w:r>
      <w:r w:rsidR="00681062" w:rsidRPr="005B0552">
        <w:rPr>
          <w:rFonts w:ascii="CIDFont+F1" w:hAnsi="CIDFont+F1" w:cs="CIDFont+F1"/>
          <w:color w:val="auto"/>
          <w:sz w:val="24"/>
        </w:rPr>
        <w:t xml:space="preserve"> </w:t>
      </w:r>
      <w:r w:rsidR="00681062" w:rsidRPr="005B0552">
        <w:rPr>
          <w:rFonts w:ascii="Times New Roman" w:eastAsia="Times New Roman" w:hAnsi="Times New Roman" w:cs="Times New Roman"/>
          <w:color w:val="auto"/>
          <w:sz w:val="24"/>
        </w:rPr>
        <w:t xml:space="preserve">Furthermore, if CIG and its customers are unable to reach a pre-filing settlement, and CIG files an NGA Section 4 general rate case and the rate case proceeds through litigation and ultimately results in a final Commission decision on the merits that results in </w:t>
      </w:r>
      <w:r w:rsidR="00343163">
        <w:rPr>
          <w:rFonts w:ascii="Times New Roman" w:eastAsia="Times New Roman" w:hAnsi="Times New Roman" w:cs="Times New Roman"/>
          <w:color w:val="auto"/>
          <w:sz w:val="24"/>
        </w:rPr>
        <w:t xml:space="preserve">any individual </w:t>
      </w:r>
      <w:r w:rsidR="00681062" w:rsidRPr="005B0552">
        <w:rPr>
          <w:rFonts w:ascii="Times New Roman" w:eastAsia="Times New Roman" w:hAnsi="Times New Roman" w:cs="Times New Roman"/>
          <w:color w:val="auto"/>
          <w:sz w:val="24"/>
        </w:rPr>
        <w:t xml:space="preserve">rates below CIG’s current base tariff rates (the “Reduced Rates”), </w:t>
      </w:r>
      <w:r w:rsidR="004A32B8">
        <w:rPr>
          <w:rFonts w:ascii="Times New Roman" w:eastAsia="Times New Roman" w:hAnsi="Times New Roman" w:cs="Times New Roman"/>
          <w:color w:val="auto"/>
          <w:sz w:val="24"/>
        </w:rPr>
        <w:t>t</w:t>
      </w:r>
      <w:r w:rsidR="00F219FF" w:rsidRPr="00F219FF">
        <w:rPr>
          <w:rFonts w:ascii="Times New Roman" w:eastAsia="Times New Roman" w:hAnsi="Times New Roman" w:cs="Times New Roman"/>
          <w:color w:val="auto"/>
          <w:sz w:val="24"/>
        </w:rPr>
        <w:t>hen C</w:t>
      </w:r>
      <w:r w:rsidR="00F219FF">
        <w:rPr>
          <w:rFonts w:ascii="Times New Roman" w:eastAsia="Times New Roman" w:hAnsi="Times New Roman" w:cs="Times New Roman"/>
          <w:color w:val="auto"/>
          <w:sz w:val="24"/>
        </w:rPr>
        <w:t>I</w:t>
      </w:r>
      <w:r w:rsidR="00F219FF" w:rsidRPr="00F219FF">
        <w:rPr>
          <w:rFonts w:ascii="Times New Roman" w:eastAsia="Times New Roman" w:hAnsi="Times New Roman" w:cs="Times New Roman"/>
          <w:color w:val="auto"/>
          <w:sz w:val="24"/>
        </w:rPr>
        <w:t>G agrees, in addition to any Commission ordered refund of amounts collected above CIG's current base tariff rates pursuant to the Commission's rules and regulations, to also refund, on an individual rate basis, the difference in amounts collected between each such Reduced Rate and CIG's corresponding current base tariff rate, both expressed on a daily basis, for the applicable three-month extension period</w:t>
      </w:r>
      <w:r w:rsidR="004A32B8">
        <w:rPr>
          <w:rFonts w:ascii="Times New Roman" w:eastAsia="Times New Roman" w:hAnsi="Times New Roman" w:cs="Times New Roman"/>
          <w:color w:val="auto"/>
          <w:sz w:val="24"/>
        </w:rPr>
        <w:t xml:space="preserve"> </w:t>
      </w:r>
      <w:r w:rsidR="00F219FF" w:rsidRPr="00F219FF">
        <w:rPr>
          <w:rFonts w:ascii="Times New Roman" w:eastAsia="Times New Roman" w:hAnsi="Times New Roman" w:cs="Times New Roman"/>
          <w:color w:val="auto"/>
          <w:sz w:val="24"/>
        </w:rPr>
        <w:t>determined by the filing direction of each such individual rate: (</w:t>
      </w:r>
      <w:proofErr w:type="spellStart"/>
      <w:r w:rsidR="00F219FF" w:rsidRPr="00F219FF">
        <w:rPr>
          <w:rFonts w:ascii="Times New Roman" w:eastAsia="Times New Roman" w:hAnsi="Times New Roman" w:cs="Times New Roman"/>
          <w:color w:val="auto"/>
          <w:sz w:val="24"/>
        </w:rPr>
        <w:t>i</w:t>
      </w:r>
      <w:proofErr w:type="spellEnd"/>
      <w:r w:rsidR="00F219FF" w:rsidRPr="00F219FF">
        <w:rPr>
          <w:rFonts w:ascii="Times New Roman" w:eastAsia="Times New Roman" w:hAnsi="Times New Roman" w:cs="Times New Roman"/>
          <w:color w:val="auto"/>
          <w:sz w:val="24"/>
        </w:rPr>
        <w:t xml:space="preserve">) April 1, 2027 </w:t>
      </w:r>
      <w:r w:rsidR="004A32B8">
        <w:rPr>
          <w:rFonts w:ascii="Times New Roman" w:eastAsia="Times New Roman" w:hAnsi="Times New Roman" w:cs="Times New Roman"/>
          <w:color w:val="auto"/>
          <w:sz w:val="24"/>
        </w:rPr>
        <w:t>through</w:t>
      </w:r>
      <w:r w:rsidR="00F219FF" w:rsidRPr="00F219FF">
        <w:rPr>
          <w:rFonts w:ascii="Times New Roman" w:eastAsia="Times New Roman" w:hAnsi="Times New Roman" w:cs="Times New Roman"/>
          <w:color w:val="auto"/>
          <w:sz w:val="24"/>
        </w:rPr>
        <w:t xml:space="preserve"> Ju</w:t>
      </w:r>
      <w:r w:rsidR="004A32B8">
        <w:rPr>
          <w:rFonts w:ascii="Times New Roman" w:eastAsia="Times New Roman" w:hAnsi="Times New Roman" w:cs="Times New Roman"/>
          <w:color w:val="auto"/>
          <w:sz w:val="24"/>
        </w:rPr>
        <w:t>ne</w:t>
      </w:r>
      <w:r w:rsidR="00F219FF" w:rsidRPr="00F219FF">
        <w:rPr>
          <w:rFonts w:ascii="Times New Roman" w:eastAsia="Times New Roman" w:hAnsi="Times New Roman" w:cs="Times New Roman"/>
          <w:color w:val="auto"/>
          <w:sz w:val="24"/>
        </w:rPr>
        <w:t xml:space="preserve"> </w:t>
      </w:r>
      <w:r w:rsidR="004A32B8">
        <w:rPr>
          <w:rFonts w:ascii="Times New Roman" w:eastAsia="Times New Roman" w:hAnsi="Times New Roman" w:cs="Times New Roman"/>
          <w:color w:val="auto"/>
          <w:sz w:val="24"/>
        </w:rPr>
        <w:t>30</w:t>
      </w:r>
      <w:r w:rsidR="00F219FF" w:rsidRPr="00F219FF">
        <w:rPr>
          <w:rFonts w:ascii="Times New Roman" w:eastAsia="Times New Roman" w:hAnsi="Times New Roman" w:cs="Times New Roman"/>
          <w:color w:val="auto"/>
          <w:sz w:val="24"/>
        </w:rPr>
        <w:t>, 2027</w:t>
      </w:r>
      <w:r w:rsidR="004A32B8">
        <w:rPr>
          <w:rFonts w:ascii="Times New Roman" w:eastAsia="Times New Roman" w:hAnsi="Times New Roman" w:cs="Times New Roman"/>
          <w:color w:val="auto"/>
          <w:sz w:val="24"/>
        </w:rPr>
        <w:t>,</w:t>
      </w:r>
      <w:r w:rsidR="00F219FF" w:rsidRPr="00F219FF">
        <w:rPr>
          <w:rFonts w:ascii="Times New Roman" w:eastAsia="Times New Roman" w:hAnsi="Times New Roman" w:cs="Times New Roman"/>
          <w:color w:val="auto"/>
          <w:sz w:val="24"/>
        </w:rPr>
        <w:t xml:space="preserve"> for each Reduced Rate that was filed as a rate increase in the December 31, 2026 rate case filing, and (ii) November 1, 2026 </w:t>
      </w:r>
      <w:r w:rsidR="004A32B8">
        <w:rPr>
          <w:rFonts w:ascii="Times New Roman" w:eastAsia="Times New Roman" w:hAnsi="Times New Roman" w:cs="Times New Roman"/>
          <w:color w:val="auto"/>
          <w:sz w:val="24"/>
        </w:rPr>
        <w:t>through</w:t>
      </w:r>
      <w:r w:rsidR="00F219FF" w:rsidRPr="00F219FF">
        <w:rPr>
          <w:rFonts w:ascii="Times New Roman" w:eastAsia="Times New Roman" w:hAnsi="Times New Roman" w:cs="Times New Roman"/>
          <w:color w:val="auto"/>
          <w:sz w:val="24"/>
        </w:rPr>
        <w:t xml:space="preserve"> </w:t>
      </w:r>
      <w:r w:rsidR="004A32B8">
        <w:rPr>
          <w:rFonts w:ascii="Times New Roman" w:eastAsia="Times New Roman" w:hAnsi="Times New Roman" w:cs="Times New Roman"/>
          <w:color w:val="auto"/>
          <w:sz w:val="24"/>
        </w:rPr>
        <w:t>January</w:t>
      </w:r>
      <w:r w:rsidR="00F219FF" w:rsidRPr="00F219FF">
        <w:rPr>
          <w:rFonts w:ascii="Times New Roman" w:eastAsia="Times New Roman" w:hAnsi="Times New Roman" w:cs="Times New Roman"/>
          <w:color w:val="auto"/>
          <w:sz w:val="24"/>
        </w:rPr>
        <w:t xml:space="preserve"> </w:t>
      </w:r>
      <w:r w:rsidR="004A32B8">
        <w:rPr>
          <w:rFonts w:ascii="Times New Roman" w:eastAsia="Times New Roman" w:hAnsi="Times New Roman" w:cs="Times New Roman"/>
          <w:color w:val="auto"/>
          <w:sz w:val="24"/>
        </w:rPr>
        <w:t>3</w:t>
      </w:r>
      <w:r w:rsidR="00F219FF" w:rsidRPr="00F219FF">
        <w:rPr>
          <w:rFonts w:ascii="Times New Roman" w:eastAsia="Times New Roman" w:hAnsi="Times New Roman" w:cs="Times New Roman"/>
          <w:color w:val="auto"/>
          <w:sz w:val="24"/>
        </w:rPr>
        <w:t>1, 2027</w:t>
      </w:r>
      <w:r w:rsidR="004A32B8">
        <w:rPr>
          <w:rFonts w:ascii="Times New Roman" w:eastAsia="Times New Roman" w:hAnsi="Times New Roman" w:cs="Times New Roman"/>
          <w:color w:val="auto"/>
          <w:sz w:val="24"/>
        </w:rPr>
        <w:t>,</w:t>
      </w:r>
      <w:r w:rsidR="00F219FF" w:rsidRPr="00F219FF">
        <w:rPr>
          <w:rFonts w:ascii="Times New Roman" w:eastAsia="Times New Roman" w:hAnsi="Times New Roman" w:cs="Times New Roman"/>
          <w:color w:val="auto"/>
          <w:sz w:val="24"/>
        </w:rPr>
        <w:t xml:space="preserve"> for each Reduced Rate that was filed as a rate decrease in the December 31, 2026 rate case filing, in each case to accommodate the delay in the rate case filing date provided herein, with interest calculated for the applicable three-month period.</w:t>
      </w:r>
    </w:p>
    <w:p w14:paraId="77604271" w14:textId="77777777" w:rsidR="00850D05" w:rsidRPr="00850D05" w:rsidRDefault="00850D05" w:rsidP="00850D05">
      <w:pPr>
        <w:spacing w:after="0"/>
        <w:ind w:left="720" w:right="720"/>
        <w:rPr>
          <w:rFonts w:ascii="Times New Roman" w:eastAsia="Times New Roman" w:hAnsi="Times New Roman" w:cs="Times New Roman"/>
          <w:color w:val="auto"/>
          <w:sz w:val="24"/>
        </w:rPr>
      </w:pPr>
    </w:p>
    <w:p w14:paraId="709B8A53" w14:textId="7E805B67" w:rsidR="00FB5D6F" w:rsidRPr="00850D05" w:rsidRDefault="00850D05" w:rsidP="00BF505C">
      <w:pPr>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 xml:space="preserve">This </w:t>
      </w:r>
      <w:r w:rsidR="00BF505C">
        <w:rPr>
          <w:rFonts w:ascii="Times New Roman" w:eastAsia="Times New Roman" w:hAnsi="Times New Roman" w:cs="Times New Roman"/>
          <w:color w:val="auto"/>
          <w:sz w:val="24"/>
        </w:rPr>
        <w:t xml:space="preserve">proposed amendment </w:t>
      </w:r>
      <w:r w:rsidR="00BF505C" w:rsidRPr="00BF505C">
        <w:rPr>
          <w:rFonts w:ascii="Times New Roman" w:eastAsia="Times New Roman" w:hAnsi="Times New Roman" w:cs="Times New Roman"/>
          <w:color w:val="auto"/>
          <w:sz w:val="24"/>
        </w:rPr>
        <w:t xml:space="preserve">will provide additional time for </w:t>
      </w:r>
      <w:r w:rsidR="00BF505C">
        <w:rPr>
          <w:rFonts w:ascii="Times New Roman" w:eastAsia="Times New Roman" w:hAnsi="Times New Roman" w:cs="Times New Roman"/>
          <w:color w:val="auto"/>
          <w:sz w:val="24"/>
        </w:rPr>
        <w:t>CIG</w:t>
      </w:r>
      <w:r w:rsidR="00BF505C" w:rsidRPr="00BF505C">
        <w:rPr>
          <w:rFonts w:ascii="Times New Roman" w:eastAsia="Times New Roman" w:hAnsi="Times New Roman" w:cs="Times New Roman"/>
          <w:color w:val="auto"/>
          <w:sz w:val="24"/>
        </w:rPr>
        <w:t xml:space="preserve"> and its shippers to seek to</w:t>
      </w:r>
      <w:r w:rsidR="00BF505C">
        <w:rPr>
          <w:rFonts w:ascii="Times New Roman" w:eastAsia="Times New Roman" w:hAnsi="Times New Roman" w:cs="Times New Roman"/>
          <w:color w:val="auto"/>
          <w:sz w:val="24"/>
        </w:rPr>
        <w:t xml:space="preserve"> </w:t>
      </w:r>
      <w:r w:rsidR="00BF505C" w:rsidRPr="00BF505C">
        <w:rPr>
          <w:rFonts w:ascii="Times New Roman" w:eastAsia="Times New Roman" w:hAnsi="Times New Roman" w:cs="Times New Roman"/>
          <w:color w:val="auto"/>
          <w:sz w:val="24"/>
        </w:rPr>
        <w:t xml:space="preserve">reach a pre-filing </w:t>
      </w:r>
      <w:proofErr w:type="gramStart"/>
      <w:r w:rsidR="00BF505C" w:rsidRPr="00BF505C">
        <w:rPr>
          <w:rFonts w:ascii="Times New Roman" w:eastAsia="Times New Roman" w:hAnsi="Times New Roman" w:cs="Times New Roman"/>
          <w:color w:val="auto"/>
          <w:sz w:val="24"/>
        </w:rPr>
        <w:t>settlement</w:t>
      </w:r>
      <w:proofErr w:type="gramEnd"/>
      <w:r w:rsidR="00BF505C" w:rsidRPr="00BF505C">
        <w:rPr>
          <w:rFonts w:ascii="Times New Roman" w:eastAsia="Times New Roman" w:hAnsi="Times New Roman" w:cs="Times New Roman"/>
          <w:color w:val="auto"/>
          <w:sz w:val="24"/>
        </w:rPr>
        <w:t xml:space="preserve"> and the </w:t>
      </w:r>
      <w:r w:rsidR="002B4862">
        <w:rPr>
          <w:rFonts w:ascii="Times New Roman" w:eastAsia="Times New Roman" w:hAnsi="Times New Roman" w:cs="Times New Roman"/>
          <w:color w:val="auto"/>
          <w:sz w:val="24"/>
        </w:rPr>
        <w:t>r</w:t>
      </w:r>
      <w:r w:rsidR="00BF505C" w:rsidRPr="00BF505C">
        <w:rPr>
          <w:rFonts w:ascii="Times New Roman" w:eastAsia="Times New Roman" w:hAnsi="Times New Roman" w:cs="Times New Roman"/>
          <w:color w:val="auto"/>
          <w:sz w:val="24"/>
        </w:rPr>
        <w:t>efund</w:t>
      </w:r>
      <w:r w:rsidR="00343163">
        <w:rPr>
          <w:rFonts w:ascii="Times New Roman" w:eastAsia="Times New Roman" w:hAnsi="Times New Roman" w:cs="Times New Roman"/>
          <w:color w:val="auto"/>
          <w:sz w:val="24"/>
        </w:rPr>
        <w:t>s</w:t>
      </w:r>
      <w:r w:rsidR="00BF505C" w:rsidRPr="00BF505C">
        <w:rPr>
          <w:rFonts w:ascii="Times New Roman" w:eastAsia="Times New Roman" w:hAnsi="Times New Roman" w:cs="Times New Roman"/>
          <w:color w:val="auto"/>
          <w:sz w:val="24"/>
        </w:rPr>
        <w:t xml:space="preserve"> will ensure that all signatories to the Settlement</w:t>
      </w:r>
      <w:r w:rsidR="00AB6C72" w:rsidRPr="00AB6C72">
        <w:rPr>
          <w:rFonts w:ascii="CIDFont+F1" w:hAnsi="CIDFont+F1" w:cs="CIDFont+F1"/>
          <w:color w:val="auto"/>
          <w:sz w:val="24"/>
        </w:rPr>
        <w:t xml:space="preserve"> </w:t>
      </w:r>
      <w:r w:rsidR="00AB6C72" w:rsidRPr="00AB6C72">
        <w:rPr>
          <w:rFonts w:ascii="Times New Roman" w:eastAsia="Times New Roman" w:hAnsi="Times New Roman" w:cs="Times New Roman"/>
          <w:color w:val="auto"/>
          <w:sz w:val="24"/>
        </w:rPr>
        <w:t>get the benefit of their bargain</w:t>
      </w:r>
      <w:r w:rsidR="00AB6C72">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rPr>
        <w:t xml:space="preserve">  Significantly, this also will allow the continuation</w:t>
      </w:r>
      <w:r w:rsidR="002E29FE">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rPr>
        <w:t xml:space="preserve"> until the </w:t>
      </w:r>
      <w:r w:rsidR="00334201">
        <w:rPr>
          <w:rFonts w:ascii="Times New Roman" w:eastAsia="Times New Roman" w:hAnsi="Times New Roman" w:cs="Times New Roman"/>
          <w:color w:val="auto"/>
          <w:sz w:val="24"/>
        </w:rPr>
        <w:t>termination or expiration of the Settlement</w:t>
      </w:r>
      <w:r w:rsidR="002E29FE">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rPr>
        <w:t xml:space="preserve"> of the crediting of revenues from Qualifying Services as provided in section 3.3 of the Settlement and section 23 of the General Terms and Conditions in the Second Revised Volume No. 1 of CIG’s FERC Gas Tariff.  No other changes to the Settlement are intended or implied.</w:t>
      </w:r>
    </w:p>
    <w:p w14:paraId="1A16877E" w14:textId="6F85EC7C" w:rsidR="00850D05" w:rsidRPr="00850D05" w:rsidRDefault="00850D05" w:rsidP="006D3135">
      <w:pPr>
        <w:pStyle w:val="Heading1"/>
      </w:pPr>
      <w:r w:rsidRPr="00850D05">
        <w:t xml:space="preserve">III. </w:t>
      </w:r>
      <w:r w:rsidR="00170AAC">
        <w:t>Motion</w:t>
      </w:r>
      <w:r w:rsidRPr="00850D05">
        <w:t xml:space="preserve"> for Shortened Comment Period</w:t>
      </w:r>
    </w:p>
    <w:p w14:paraId="6D58B1A1" w14:textId="09319328" w:rsidR="00850D05" w:rsidRDefault="002878D9" w:rsidP="00850D05">
      <w:pPr>
        <w:spacing w:after="0" w:line="480" w:lineRule="auto"/>
        <w:ind w:firstLine="720"/>
        <w:jc w:val="both"/>
        <w:rPr>
          <w:rFonts w:ascii="Times New Roman" w:eastAsia="Times New Roman" w:hAnsi="Times New Roman" w:cs="Times New Roman"/>
          <w:color w:val="auto"/>
          <w:sz w:val="23"/>
          <w:szCs w:val="23"/>
        </w:rPr>
      </w:pPr>
      <w:r w:rsidRPr="002878D9">
        <w:rPr>
          <w:rFonts w:ascii="Times New Roman" w:eastAsia="Times New Roman" w:hAnsi="Times New Roman" w:cs="Times New Roman"/>
          <w:color w:val="auto"/>
          <w:sz w:val="24"/>
        </w:rPr>
        <w:t xml:space="preserve">While the petition is pending, CIG intends to engage in further settlement discussions with its shippers.  Previously, CIG has been engaging in settlement negotiations </w:t>
      </w:r>
      <w:r w:rsidR="00410919">
        <w:rPr>
          <w:rFonts w:ascii="Times New Roman" w:eastAsia="Times New Roman" w:hAnsi="Times New Roman" w:cs="Times New Roman"/>
          <w:color w:val="auto"/>
          <w:sz w:val="24"/>
        </w:rPr>
        <w:t>and providing information</w:t>
      </w:r>
      <w:r w:rsidRPr="002878D9">
        <w:rPr>
          <w:rFonts w:ascii="Times New Roman" w:eastAsia="Times New Roman" w:hAnsi="Times New Roman" w:cs="Times New Roman"/>
          <w:color w:val="auto"/>
          <w:sz w:val="24"/>
        </w:rPr>
        <w:t xml:space="preserve">.  CIG </w:t>
      </w:r>
      <w:r w:rsidR="00410919">
        <w:rPr>
          <w:rFonts w:ascii="Times New Roman" w:eastAsia="Times New Roman" w:hAnsi="Times New Roman" w:cs="Times New Roman"/>
          <w:color w:val="auto"/>
          <w:sz w:val="24"/>
        </w:rPr>
        <w:t xml:space="preserve">will </w:t>
      </w:r>
      <w:r w:rsidRPr="002878D9">
        <w:rPr>
          <w:rFonts w:ascii="Times New Roman" w:eastAsia="Times New Roman" w:hAnsi="Times New Roman" w:cs="Times New Roman"/>
          <w:color w:val="auto"/>
          <w:sz w:val="24"/>
        </w:rPr>
        <w:t xml:space="preserve">very soon </w:t>
      </w:r>
      <w:r w:rsidR="00410919">
        <w:rPr>
          <w:rFonts w:ascii="Times New Roman" w:eastAsia="Times New Roman" w:hAnsi="Times New Roman" w:cs="Times New Roman"/>
          <w:color w:val="auto"/>
          <w:sz w:val="24"/>
        </w:rPr>
        <w:t xml:space="preserve">be required to focus </w:t>
      </w:r>
      <w:r w:rsidRPr="002878D9">
        <w:rPr>
          <w:rFonts w:ascii="Times New Roman" w:eastAsia="Times New Roman" w:hAnsi="Times New Roman" w:cs="Times New Roman"/>
          <w:color w:val="auto"/>
          <w:sz w:val="24"/>
        </w:rPr>
        <w:t xml:space="preserve">its efforts </w:t>
      </w:r>
      <w:r w:rsidR="00410919">
        <w:rPr>
          <w:rFonts w:ascii="Times New Roman" w:eastAsia="Times New Roman" w:hAnsi="Times New Roman" w:cs="Times New Roman"/>
          <w:color w:val="auto"/>
          <w:sz w:val="24"/>
        </w:rPr>
        <w:t>on</w:t>
      </w:r>
      <w:r w:rsidRPr="002878D9">
        <w:rPr>
          <w:rFonts w:ascii="Times New Roman" w:eastAsia="Times New Roman" w:hAnsi="Times New Roman" w:cs="Times New Roman"/>
          <w:color w:val="auto"/>
          <w:sz w:val="24"/>
        </w:rPr>
        <w:t xml:space="preserve"> </w:t>
      </w:r>
      <w:r w:rsidR="00410919">
        <w:rPr>
          <w:rFonts w:ascii="Times New Roman" w:eastAsia="Times New Roman" w:hAnsi="Times New Roman" w:cs="Times New Roman"/>
          <w:color w:val="auto"/>
          <w:sz w:val="24"/>
        </w:rPr>
        <w:t xml:space="preserve">preparing and </w:t>
      </w:r>
      <w:r w:rsidRPr="002878D9">
        <w:rPr>
          <w:rFonts w:ascii="Times New Roman" w:eastAsia="Times New Roman" w:hAnsi="Times New Roman" w:cs="Times New Roman"/>
          <w:color w:val="auto"/>
          <w:sz w:val="24"/>
        </w:rPr>
        <w:t>complet</w:t>
      </w:r>
      <w:r w:rsidR="00410919">
        <w:rPr>
          <w:rFonts w:ascii="Times New Roman" w:eastAsia="Times New Roman" w:hAnsi="Times New Roman" w:cs="Times New Roman"/>
          <w:color w:val="auto"/>
          <w:sz w:val="24"/>
        </w:rPr>
        <w:t>ing</w:t>
      </w:r>
      <w:r w:rsidRPr="002878D9">
        <w:rPr>
          <w:rFonts w:ascii="Times New Roman" w:eastAsia="Times New Roman" w:hAnsi="Times New Roman" w:cs="Times New Roman"/>
          <w:color w:val="auto"/>
          <w:sz w:val="24"/>
        </w:rPr>
        <w:t xml:space="preserve"> its rate </w:t>
      </w:r>
      <w:proofErr w:type="gramStart"/>
      <w:r w:rsidRPr="002878D9">
        <w:rPr>
          <w:rFonts w:ascii="Times New Roman" w:eastAsia="Times New Roman" w:hAnsi="Times New Roman" w:cs="Times New Roman"/>
          <w:color w:val="auto"/>
          <w:sz w:val="24"/>
        </w:rPr>
        <w:t>case</w:t>
      </w:r>
      <w:proofErr w:type="gramEnd"/>
      <w:r w:rsidRPr="002878D9">
        <w:rPr>
          <w:rFonts w:ascii="Times New Roman" w:eastAsia="Times New Roman" w:hAnsi="Times New Roman" w:cs="Times New Roman"/>
          <w:color w:val="auto"/>
          <w:sz w:val="24"/>
        </w:rPr>
        <w:t xml:space="preserve"> </w:t>
      </w:r>
      <w:r w:rsidR="00410919">
        <w:rPr>
          <w:rFonts w:ascii="Times New Roman" w:eastAsia="Times New Roman" w:hAnsi="Times New Roman" w:cs="Times New Roman"/>
          <w:color w:val="auto"/>
          <w:sz w:val="24"/>
        </w:rPr>
        <w:t xml:space="preserve">which </w:t>
      </w:r>
      <w:r w:rsidRPr="002878D9">
        <w:rPr>
          <w:rFonts w:ascii="Times New Roman" w:eastAsia="Times New Roman" w:hAnsi="Times New Roman" w:cs="Times New Roman"/>
          <w:color w:val="auto"/>
          <w:sz w:val="24"/>
        </w:rPr>
        <w:t xml:space="preserve">will </w:t>
      </w:r>
      <w:r w:rsidR="00410919">
        <w:rPr>
          <w:rFonts w:ascii="Times New Roman" w:eastAsia="Times New Roman" w:hAnsi="Times New Roman" w:cs="Times New Roman"/>
          <w:color w:val="auto"/>
          <w:sz w:val="24"/>
        </w:rPr>
        <w:t xml:space="preserve">preclude </w:t>
      </w:r>
      <w:r w:rsidRPr="002878D9">
        <w:rPr>
          <w:rFonts w:ascii="Times New Roman" w:eastAsia="Times New Roman" w:hAnsi="Times New Roman" w:cs="Times New Roman"/>
          <w:color w:val="auto"/>
          <w:sz w:val="24"/>
        </w:rPr>
        <w:t xml:space="preserve">its efforts to continue settlement discussions.  </w:t>
      </w:r>
      <w:r w:rsidRPr="00F31229">
        <w:rPr>
          <w:rFonts w:ascii="Times New Roman" w:eastAsia="Times New Roman" w:hAnsi="Times New Roman" w:cs="Times New Roman"/>
          <w:color w:val="auto"/>
          <w:sz w:val="24"/>
        </w:rPr>
        <w:t xml:space="preserve">Consequently, CIG respectfully requests a ruling on its petition as early as possible and no later than </w:t>
      </w:r>
      <w:r w:rsidR="00724C1F" w:rsidRPr="00F31229">
        <w:rPr>
          <w:rFonts w:ascii="Times New Roman" w:eastAsia="Times New Roman" w:hAnsi="Times New Roman" w:cs="Times New Roman"/>
          <w:color w:val="auto"/>
          <w:sz w:val="24"/>
        </w:rPr>
        <w:t>one month after filing</w:t>
      </w:r>
      <w:r w:rsidRPr="00F31229">
        <w:rPr>
          <w:rFonts w:ascii="Times New Roman" w:eastAsia="Times New Roman" w:hAnsi="Times New Roman" w:cs="Times New Roman"/>
          <w:color w:val="auto"/>
          <w:sz w:val="24"/>
        </w:rPr>
        <w:t>,</w:t>
      </w:r>
      <w:r w:rsidRPr="002878D9">
        <w:rPr>
          <w:rFonts w:ascii="Times New Roman" w:eastAsia="Times New Roman" w:hAnsi="Times New Roman" w:cs="Times New Roman"/>
          <w:color w:val="auto"/>
          <w:sz w:val="24"/>
        </w:rPr>
        <w:t xml:space="preserve"> 202</w:t>
      </w:r>
      <w:r>
        <w:rPr>
          <w:rFonts w:ascii="Times New Roman" w:eastAsia="Times New Roman" w:hAnsi="Times New Roman" w:cs="Times New Roman"/>
          <w:color w:val="auto"/>
          <w:sz w:val="24"/>
        </w:rPr>
        <w:t>6</w:t>
      </w:r>
      <w:r w:rsidRPr="002878D9">
        <w:rPr>
          <w:rFonts w:ascii="Times New Roman" w:eastAsia="Times New Roman" w:hAnsi="Times New Roman" w:cs="Times New Roman"/>
          <w:color w:val="auto"/>
          <w:sz w:val="24"/>
          <w:vertAlign w:val="superscript"/>
        </w:rPr>
        <w:footnoteReference w:id="11"/>
      </w:r>
      <w:r w:rsidRPr="002878D9">
        <w:rPr>
          <w:rFonts w:ascii="Times New Roman" w:eastAsia="Times New Roman" w:hAnsi="Times New Roman" w:cs="Times New Roman"/>
          <w:color w:val="auto"/>
          <w:sz w:val="24"/>
        </w:rPr>
        <w:t xml:space="preserve"> to provide the certainty necessary to enable CIG to continue building upon already productive settlement negotiations.  To expedite consideration of this petition, CIG also requests a shortened response period of no more than five (5) business days.  Such a shortened response time is warranted </w:t>
      </w:r>
      <w:proofErr w:type="gramStart"/>
      <w:r w:rsidRPr="002878D9">
        <w:rPr>
          <w:rFonts w:ascii="Times New Roman" w:eastAsia="Times New Roman" w:hAnsi="Times New Roman" w:cs="Times New Roman"/>
          <w:color w:val="auto"/>
          <w:sz w:val="24"/>
        </w:rPr>
        <w:t>in light of</w:t>
      </w:r>
      <w:proofErr w:type="gramEnd"/>
      <w:r w:rsidRPr="002878D9">
        <w:rPr>
          <w:rFonts w:ascii="Times New Roman" w:eastAsia="Times New Roman" w:hAnsi="Times New Roman" w:cs="Times New Roman"/>
          <w:color w:val="auto"/>
          <w:sz w:val="24"/>
        </w:rPr>
        <w:t xml:space="preserve"> the extensive circulation of this petition prior to its filing.  Parties have had sufficient notice of the filing and time to prepare any response to this limited request.  As such, good cause exists to shorten the comment period to no more than five (5) business days.</w:t>
      </w:r>
      <w:r w:rsidR="00B03832" w:rsidRPr="00B03832">
        <w:rPr>
          <w:rFonts w:ascii="Times New Roman" w:eastAsia="Times New Roman" w:hAnsi="Times New Roman" w:cs="Times New Roman"/>
          <w:color w:val="auto"/>
          <w:sz w:val="24"/>
          <w:vertAlign w:val="superscript"/>
        </w:rPr>
        <w:footnoteReference w:id="12"/>
      </w:r>
    </w:p>
    <w:p w14:paraId="4C8AECF5" w14:textId="465F55CD" w:rsidR="00850D05" w:rsidRPr="00850D05" w:rsidRDefault="00C34D01" w:rsidP="006D3135">
      <w:pPr>
        <w:pStyle w:val="Heading1"/>
      </w:pPr>
      <w:r>
        <w:t>IV</w:t>
      </w:r>
      <w:r w:rsidR="00850D05" w:rsidRPr="00850D05">
        <w:t>. Conclusion</w:t>
      </w:r>
    </w:p>
    <w:p w14:paraId="08B13EAF" w14:textId="5A3D44D9" w:rsidR="00850D05" w:rsidRDefault="00850D05" w:rsidP="005B0552">
      <w:pPr>
        <w:keepNext/>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t xml:space="preserve">Wherefore, CIG </w:t>
      </w:r>
      <w:r w:rsidR="000F646E" w:rsidRPr="000F646E">
        <w:rPr>
          <w:rFonts w:ascii="Times New Roman" w:eastAsia="Times New Roman" w:hAnsi="Times New Roman" w:cs="Times New Roman"/>
          <w:color w:val="auto"/>
          <w:sz w:val="24"/>
        </w:rPr>
        <w:t>respectfully requests that the Commission (</w:t>
      </w:r>
      <w:proofErr w:type="spellStart"/>
      <w:r w:rsidR="000F646E" w:rsidRPr="000F646E">
        <w:rPr>
          <w:rFonts w:ascii="Times New Roman" w:eastAsia="Times New Roman" w:hAnsi="Times New Roman" w:cs="Times New Roman"/>
          <w:color w:val="auto"/>
          <w:sz w:val="24"/>
        </w:rPr>
        <w:t>i</w:t>
      </w:r>
      <w:proofErr w:type="spellEnd"/>
      <w:r w:rsidR="000F646E" w:rsidRPr="000F646E">
        <w:rPr>
          <w:rFonts w:ascii="Times New Roman" w:eastAsia="Times New Roman" w:hAnsi="Times New Roman" w:cs="Times New Roman"/>
          <w:color w:val="auto"/>
          <w:sz w:val="24"/>
        </w:rPr>
        <w:t>) amend the Stipulation and</w:t>
      </w:r>
      <w:r w:rsidR="000021EB">
        <w:rPr>
          <w:rFonts w:ascii="Times New Roman" w:eastAsia="Times New Roman" w:hAnsi="Times New Roman" w:cs="Times New Roman"/>
          <w:color w:val="auto"/>
          <w:sz w:val="24"/>
        </w:rPr>
        <w:t xml:space="preserve"> </w:t>
      </w:r>
      <w:r w:rsidR="000F646E" w:rsidRPr="000F646E">
        <w:rPr>
          <w:rFonts w:ascii="Times New Roman" w:eastAsia="Times New Roman" w:hAnsi="Times New Roman" w:cs="Times New Roman"/>
          <w:color w:val="auto"/>
          <w:sz w:val="24"/>
        </w:rPr>
        <w:t xml:space="preserve">Agreement as set forth herein; (ii) </w:t>
      </w:r>
      <w:r w:rsidR="002878D9" w:rsidRPr="002878D9">
        <w:rPr>
          <w:rFonts w:ascii="Times New Roman" w:eastAsia="Times New Roman" w:hAnsi="Times New Roman" w:cs="Times New Roman"/>
          <w:color w:val="auto"/>
          <w:sz w:val="24"/>
        </w:rPr>
        <w:t xml:space="preserve">shorten the comment period </w:t>
      </w:r>
      <w:r w:rsidR="002878D9">
        <w:rPr>
          <w:rFonts w:ascii="Times New Roman" w:eastAsia="Times New Roman" w:hAnsi="Times New Roman" w:cs="Times New Roman"/>
          <w:color w:val="auto"/>
          <w:sz w:val="24"/>
        </w:rPr>
        <w:t xml:space="preserve">for answers to this petition </w:t>
      </w:r>
      <w:r w:rsidR="002878D9" w:rsidRPr="002878D9">
        <w:rPr>
          <w:rFonts w:ascii="Times New Roman" w:eastAsia="Times New Roman" w:hAnsi="Times New Roman" w:cs="Times New Roman"/>
          <w:color w:val="auto"/>
          <w:sz w:val="24"/>
        </w:rPr>
        <w:t>to no more than five (5) business days</w:t>
      </w:r>
      <w:r w:rsidR="000F646E" w:rsidRPr="000F646E">
        <w:rPr>
          <w:rFonts w:ascii="Times New Roman" w:eastAsia="Times New Roman" w:hAnsi="Times New Roman" w:cs="Times New Roman"/>
          <w:color w:val="auto"/>
          <w:sz w:val="24"/>
        </w:rPr>
        <w:t>; and (</w:t>
      </w:r>
      <w:r w:rsidR="00C34D01">
        <w:rPr>
          <w:rFonts w:ascii="Times New Roman" w:eastAsia="Times New Roman" w:hAnsi="Times New Roman" w:cs="Times New Roman"/>
          <w:color w:val="auto"/>
          <w:sz w:val="24"/>
        </w:rPr>
        <w:t>iii</w:t>
      </w:r>
      <w:r w:rsidR="000F646E" w:rsidRPr="000F646E">
        <w:rPr>
          <w:rFonts w:ascii="Times New Roman" w:eastAsia="Times New Roman" w:hAnsi="Times New Roman" w:cs="Times New Roman"/>
          <w:color w:val="auto"/>
          <w:sz w:val="24"/>
        </w:rPr>
        <w:t>) approve</w:t>
      </w:r>
      <w:r w:rsidR="000021EB">
        <w:rPr>
          <w:rFonts w:ascii="Times New Roman" w:eastAsia="Times New Roman" w:hAnsi="Times New Roman" w:cs="Times New Roman"/>
          <w:color w:val="auto"/>
          <w:sz w:val="24"/>
        </w:rPr>
        <w:t xml:space="preserve"> </w:t>
      </w:r>
      <w:r w:rsidR="000F646E" w:rsidRPr="000F646E">
        <w:rPr>
          <w:rFonts w:ascii="Times New Roman" w:eastAsia="Times New Roman" w:hAnsi="Times New Roman" w:cs="Times New Roman"/>
          <w:color w:val="auto"/>
          <w:sz w:val="24"/>
        </w:rPr>
        <w:t xml:space="preserve">this petition no later than </w:t>
      </w:r>
      <w:r w:rsidR="00A63FBC" w:rsidRPr="00F31229">
        <w:rPr>
          <w:rFonts w:ascii="Times New Roman" w:eastAsia="Times New Roman" w:hAnsi="Times New Roman" w:cs="Times New Roman"/>
          <w:color w:val="auto"/>
          <w:sz w:val="24"/>
        </w:rPr>
        <w:t>one month after filing</w:t>
      </w:r>
      <w:r w:rsidR="000F646E" w:rsidRPr="000F646E">
        <w:rPr>
          <w:rFonts w:ascii="Times New Roman" w:eastAsia="Times New Roman" w:hAnsi="Times New Roman" w:cs="Times New Roman"/>
          <w:color w:val="auto"/>
          <w:sz w:val="24"/>
        </w:rPr>
        <w:t>, 202</w:t>
      </w:r>
      <w:r w:rsidR="000F646E">
        <w:rPr>
          <w:rFonts w:ascii="Times New Roman" w:eastAsia="Times New Roman" w:hAnsi="Times New Roman" w:cs="Times New Roman"/>
          <w:color w:val="auto"/>
          <w:sz w:val="24"/>
        </w:rPr>
        <w:t>6</w:t>
      </w:r>
      <w:r w:rsidR="000F646E" w:rsidRPr="000F646E">
        <w:rPr>
          <w:rFonts w:ascii="Times New Roman" w:eastAsia="Times New Roman" w:hAnsi="Times New Roman" w:cs="Times New Roman"/>
          <w:color w:val="auto"/>
          <w:sz w:val="24"/>
        </w:rPr>
        <w:t>.</w:t>
      </w:r>
    </w:p>
    <w:p w14:paraId="12BE8496" w14:textId="77777777" w:rsidR="00850D05" w:rsidRPr="00850D05" w:rsidRDefault="00850D05" w:rsidP="005B0552">
      <w:pPr>
        <w:keepNext/>
        <w:spacing w:after="0" w:line="480" w:lineRule="auto"/>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t>Respectfully submitted,</w:t>
      </w:r>
    </w:p>
    <w:p w14:paraId="31F12D22" w14:textId="77777777" w:rsidR="00850D05" w:rsidRPr="00850D05" w:rsidRDefault="00850D05" w:rsidP="005B0552">
      <w:pPr>
        <w:keepNext/>
        <w:spacing w:after="0"/>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smartTag w:uri="urn:schemas-microsoft-com:office:smarttags" w:element="place">
        <w:smartTag w:uri="urn:schemas-microsoft-com:office:smarttags" w:element="State">
          <w:r w:rsidRPr="00850D05">
            <w:rPr>
              <w:rFonts w:ascii="Times New Roman" w:eastAsia="Times New Roman" w:hAnsi="Times New Roman" w:cs="Times New Roman"/>
              <w:color w:val="auto"/>
              <w:sz w:val="24"/>
            </w:rPr>
            <w:t>COLORADO</w:t>
          </w:r>
        </w:smartTag>
      </w:smartTag>
      <w:r w:rsidRPr="00850D05">
        <w:rPr>
          <w:rFonts w:ascii="Times New Roman" w:eastAsia="Times New Roman" w:hAnsi="Times New Roman" w:cs="Times New Roman"/>
          <w:color w:val="auto"/>
          <w:sz w:val="24"/>
        </w:rPr>
        <w:t xml:space="preserve"> INTERSTATE GAS</w:t>
      </w:r>
    </w:p>
    <w:p w14:paraId="713FF24C" w14:textId="1898BEDC" w:rsidR="00850D05" w:rsidRPr="00850D05" w:rsidRDefault="00850D05" w:rsidP="005B0552">
      <w:pPr>
        <w:keepNext/>
        <w:spacing w:after="120"/>
        <w:ind w:left="3600" w:firstLine="720"/>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COMPANY, L.L.C.</w:t>
      </w:r>
    </w:p>
    <w:p w14:paraId="27705A27" w14:textId="77777777" w:rsidR="00D37070" w:rsidRDefault="00D37070" w:rsidP="005B0552">
      <w:pPr>
        <w:keepNext/>
        <w:spacing w:after="0" w:line="480" w:lineRule="auto"/>
        <w:ind w:firstLine="4140"/>
        <w:rPr>
          <w:rFonts w:ascii="Times New Roman" w:eastAsia="Times New Roman" w:hAnsi="Times New Roman" w:cs="Times New Roman"/>
          <w:color w:val="auto"/>
          <w:sz w:val="24"/>
        </w:rPr>
      </w:pPr>
    </w:p>
    <w:p w14:paraId="3D3F53A8" w14:textId="24B0A32A" w:rsidR="00850D05" w:rsidRPr="00850D05" w:rsidRDefault="00850D05" w:rsidP="005B0552">
      <w:pPr>
        <w:keepNext/>
        <w:spacing w:after="0" w:line="480" w:lineRule="auto"/>
        <w:ind w:firstLine="4140"/>
        <w:rPr>
          <w:rFonts w:ascii="Times New Roman" w:eastAsia="Times New Roman" w:hAnsi="Times New Roman" w:cs="Times New Roman"/>
          <w:color w:val="auto"/>
          <w:sz w:val="24"/>
        </w:rPr>
      </w:pPr>
      <w:proofErr w:type="gramStart"/>
      <w:r w:rsidRPr="00850D05">
        <w:rPr>
          <w:rFonts w:ascii="Times New Roman" w:eastAsia="Times New Roman" w:hAnsi="Times New Roman" w:cs="Times New Roman"/>
          <w:color w:val="auto"/>
          <w:sz w:val="24"/>
        </w:rPr>
        <w:t>By</w:t>
      </w:r>
      <w:proofErr w:type="gramEnd"/>
      <w:r w:rsidRPr="00850D05">
        <w:rPr>
          <w:rFonts w:ascii="Times New Roman" w:eastAsia="Times New Roman" w:hAnsi="Times New Roman" w:cs="Times New Roman"/>
          <w:color w:val="auto"/>
          <w:sz w:val="24"/>
        </w:rPr>
        <w:t xml:space="preserve">: </w:t>
      </w:r>
      <w:r w:rsidR="00FB5D6F" w:rsidRPr="00FB5D6F">
        <w:rPr>
          <w:rFonts w:ascii="Times New Roman" w:eastAsia="Times New Roman" w:hAnsi="Times New Roman" w:cs="Times New Roman"/>
          <w:i/>
          <w:color w:val="auto"/>
          <w:sz w:val="24"/>
          <w:u w:val="single"/>
        </w:rPr>
        <w:t xml:space="preserve">/s/ </w:t>
      </w:r>
      <w:r w:rsidR="0060025D">
        <w:rPr>
          <w:rFonts w:ascii="Times New Roman" w:eastAsia="Times New Roman" w:hAnsi="Times New Roman" w:cs="Times New Roman"/>
          <w:i/>
          <w:color w:val="auto"/>
          <w:sz w:val="24"/>
          <w:u w:val="single"/>
        </w:rPr>
        <w:t>[</w:t>
      </w:r>
      <w:r w:rsidR="0060025D" w:rsidRPr="002B57BA">
        <w:rPr>
          <w:rFonts w:ascii="Times New Roman" w:eastAsia="Times New Roman" w:hAnsi="Times New Roman" w:cs="Times New Roman"/>
          <w:i/>
          <w:color w:val="auto"/>
          <w:sz w:val="24"/>
          <w:highlight w:val="yellow"/>
          <w:u w:val="single"/>
        </w:rPr>
        <w:t>DRAFT</w:t>
      </w:r>
      <w:r w:rsidR="0060025D">
        <w:rPr>
          <w:rFonts w:ascii="Times New Roman" w:eastAsia="Times New Roman" w:hAnsi="Times New Roman" w:cs="Times New Roman"/>
          <w:i/>
          <w:color w:val="auto"/>
          <w:sz w:val="24"/>
          <w:u w:val="single"/>
        </w:rPr>
        <w:t>]</w:t>
      </w:r>
    </w:p>
    <w:tbl>
      <w:tblPr>
        <w:tblW w:w="0" w:type="auto"/>
        <w:tblLook w:val="04A0" w:firstRow="1" w:lastRow="0" w:firstColumn="1" w:lastColumn="0" w:noHBand="0" w:noVBand="1"/>
      </w:tblPr>
      <w:tblGrid>
        <w:gridCol w:w="4428"/>
        <w:gridCol w:w="4428"/>
      </w:tblGrid>
      <w:tr w:rsidR="00F72A09" w:rsidRPr="00F72A09" w14:paraId="240F2A1D" w14:textId="77777777" w:rsidTr="00C666FA">
        <w:tc>
          <w:tcPr>
            <w:tcW w:w="4428" w:type="dxa"/>
          </w:tcPr>
          <w:p w14:paraId="2E7BD439"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Timothy Cronin</w:t>
            </w:r>
          </w:p>
          <w:p w14:paraId="5F895C42"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Managing Counsel</w:t>
            </w:r>
          </w:p>
          <w:p w14:paraId="33A529BE"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David Cain</w:t>
            </w:r>
          </w:p>
          <w:p w14:paraId="623F28BA"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Assistant General Counsel</w:t>
            </w:r>
          </w:p>
          <w:p w14:paraId="2C0A4515"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Jenny Smith</w:t>
            </w:r>
          </w:p>
          <w:p w14:paraId="2109047B"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Assistant General Counsel</w:t>
            </w:r>
          </w:p>
          <w:p w14:paraId="71FDB1F4"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Two North Nevada Avenue</w:t>
            </w:r>
          </w:p>
          <w:p w14:paraId="2CA0E497"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Colorado Springs, CO 80903</w:t>
            </w:r>
          </w:p>
          <w:p w14:paraId="336E2D94"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 xml:space="preserve">Colorado Interstate Gas Company, L.L.C. </w:t>
            </w:r>
          </w:p>
          <w:p w14:paraId="24D74D80"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 xml:space="preserve">Post Office Box 1087 </w:t>
            </w:r>
          </w:p>
          <w:p w14:paraId="72C4ECF5"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 xml:space="preserve">Colorado Springs, CO 80944 </w:t>
            </w:r>
          </w:p>
          <w:p w14:paraId="07C35B75"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 xml:space="preserve">Telephone: (719) 520-4534 </w:t>
            </w:r>
          </w:p>
          <w:p w14:paraId="12357FE1" w14:textId="6C985312" w:rsid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David_Cain@kindermorgan.com</w:t>
            </w:r>
          </w:p>
          <w:p w14:paraId="6B8EDA87" w14:textId="77777777" w:rsidR="005B0552" w:rsidRDefault="005B0552" w:rsidP="005B0552">
            <w:pPr>
              <w:keepNext/>
              <w:spacing w:after="0"/>
              <w:rPr>
                <w:rFonts w:ascii="Times New Roman" w:eastAsia="Times New Roman" w:hAnsi="Times New Roman" w:cs="Times New Roman"/>
                <w:color w:val="auto"/>
                <w:sz w:val="24"/>
              </w:rPr>
            </w:pPr>
          </w:p>
          <w:p w14:paraId="512FE564" w14:textId="5B618BE3" w:rsidR="002B57BA" w:rsidRPr="00F72A09" w:rsidRDefault="002B57BA" w:rsidP="005B0552">
            <w:pPr>
              <w:keepNext/>
              <w:spacing w:after="0"/>
              <w:rPr>
                <w:rFonts w:ascii="Times New Roman" w:eastAsia="Times New Roman" w:hAnsi="Times New Roman" w:cs="Times New Roman"/>
                <w:color w:val="auto"/>
                <w:sz w:val="24"/>
              </w:rPr>
            </w:pPr>
          </w:p>
        </w:tc>
        <w:tc>
          <w:tcPr>
            <w:tcW w:w="4428" w:type="dxa"/>
          </w:tcPr>
          <w:p w14:paraId="0B51B6D3"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D. Kirk Morgan II</w:t>
            </w:r>
          </w:p>
          <w:p w14:paraId="58DF6EDA"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Boris B. Shkuta</w:t>
            </w:r>
          </w:p>
          <w:p w14:paraId="0EAC95DD"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Bracewell LLP</w:t>
            </w:r>
          </w:p>
          <w:p w14:paraId="0DFDEBA5"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2001 M Street, NW, Suite 900</w:t>
            </w:r>
          </w:p>
          <w:p w14:paraId="6145E0CC"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Washington, D.C. 20036</w:t>
            </w:r>
          </w:p>
          <w:p w14:paraId="50CDD35E"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kirk.morgan@bracewell.com</w:t>
            </w:r>
          </w:p>
          <w:p w14:paraId="03328E26" w14:textId="77777777" w:rsidR="005B0552" w:rsidRPr="005B0552"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boris.shkuta@bracewell.com</w:t>
            </w:r>
          </w:p>
          <w:p w14:paraId="1E8C2CF9" w14:textId="458408D8" w:rsidR="00925B1D" w:rsidRDefault="005B0552" w:rsidP="005B0552">
            <w:pPr>
              <w:keepNext/>
              <w:spacing w:after="0"/>
              <w:rPr>
                <w:rFonts w:ascii="Times New Roman" w:eastAsia="Times New Roman" w:hAnsi="Times New Roman" w:cs="Times New Roman"/>
                <w:color w:val="auto"/>
                <w:sz w:val="24"/>
              </w:rPr>
            </w:pPr>
            <w:r w:rsidRPr="005B0552">
              <w:rPr>
                <w:rFonts w:ascii="Times New Roman" w:eastAsia="Times New Roman" w:hAnsi="Times New Roman" w:cs="Times New Roman"/>
                <w:color w:val="auto"/>
                <w:sz w:val="24"/>
              </w:rPr>
              <w:t>(202) 828-5800</w:t>
            </w:r>
          </w:p>
          <w:p w14:paraId="411BAB07" w14:textId="77777777" w:rsidR="00925B1D" w:rsidRDefault="00925B1D" w:rsidP="005B0552">
            <w:pPr>
              <w:keepNext/>
              <w:spacing w:after="0"/>
              <w:rPr>
                <w:rFonts w:ascii="Times New Roman" w:eastAsia="Times New Roman" w:hAnsi="Times New Roman" w:cs="Times New Roman"/>
                <w:color w:val="auto"/>
                <w:sz w:val="24"/>
              </w:rPr>
            </w:pPr>
          </w:p>
          <w:p w14:paraId="17B63C89" w14:textId="0D8F0750" w:rsidR="008D7F7B" w:rsidRDefault="008D7F7B" w:rsidP="005B0552">
            <w:pPr>
              <w:keepNext/>
              <w:spacing w:after="0"/>
              <w:rPr>
                <w:rFonts w:ascii="Times New Roman" w:eastAsia="Times New Roman" w:hAnsi="Times New Roman" w:cs="Times New Roman"/>
                <w:color w:val="auto"/>
                <w:sz w:val="24"/>
              </w:rPr>
            </w:pPr>
          </w:p>
          <w:p w14:paraId="22B1EEC9" w14:textId="77777777" w:rsidR="00B73DD4" w:rsidRDefault="00B73DD4" w:rsidP="005B0552">
            <w:pPr>
              <w:keepNext/>
              <w:spacing w:after="0"/>
              <w:rPr>
                <w:rFonts w:ascii="Times New Roman" w:eastAsia="Times New Roman" w:hAnsi="Times New Roman" w:cs="Times New Roman"/>
                <w:color w:val="auto"/>
                <w:sz w:val="24"/>
              </w:rPr>
            </w:pPr>
          </w:p>
          <w:p w14:paraId="7E948DC1" w14:textId="7D5FD9F0" w:rsidR="00B73DD4" w:rsidRPr="00F72A09" w:rsidRDefault="00B73DD4" w:rsidP="005B0552">
            <w:pPr>
              <w:keepNext/>
              <w:spacing w:after="0"/>
              <w:rPr>
                <w:rFonts w:ascii="Times New Roman" w:eastAsia="Times New Roman" w:hAnsi="Times New Roman" w:cs="Times New Roman"/>
                <w:color w:val="auto"/>
                <w:sz w:val="24"/>
              </w:rPr>
            </w:pPr>
          </w:p>
        </w:tc>
      </w:tr>
    </w:tbl>
    <w:p w14:paraId="5C5EBC91" w14:textId="77777777" w:rsidR="00B73DD4" w:rsidRPr="00850D05" w:rsidRDefault="00B73DD4" w:rsidP="005B0552">
      <w:pPr>
        <w:keepNext/>
        <w:spacing w:after="0" w:line="480" w:lineRule="auto"/>
        <w:ind w:right="720"/>
        <w:jc w:val="center"/>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Attorneys for Colorado Interstate Gas Company, L.L.C.</w:t>
      </w:r>
    </w:p>
    <w:p w14:paraId="2EBDB533" w14:textId="7A3A9E4D" w:rsidR="00850D05" w:rsidRDefault="001874A1" w:rsidP="005B0552">
      <w:pPr>
        <w:keepNext/>
        <w:spacing w:before="240" w:after="0" w:line="480" w:lineRule="auto"/>
        <w:ind w:right="720"/>
        <w:rPr>
          <w:rFonts w:ascii="Times New Roman" w:eastAsia="Times New Roman" w:hAnsi="Times New Roman" w:cs="Times New Roman"/>
          <w:color w:val="auto"/>
          <w:sz w:val="24"/>
          <w:u w:val="single"/>
        </w:rPr>
      </w:pPr>
      <w:r>
        <w:rPr>
          <w:rFonts w:ascii="Times New Roman" w:eastAsia="Times New Roman" w:hAnsi="Times New Roman" w:cs="Times New Roman"/>
          <w:color w:val="auto"/>
          <w:sz w:val="24"/>
        </w:rPr>
        <w:t>[</w:t>
      </w:r>
      <w:r w:rsidRPr="007467D9">
        <w:rPr>
          <w:rFonts w:ascii="Times New Roman" w:eastAsia="Times New Roman" w:hAnsi="Times New Roman" w:cs="Times New Roman"/>
          <w:color w:val="auto"/>
          <w:sz w:val="24"/>
          <w:highlight w:val="yellow"/>
        </w:rPr>
        <w:t>DATE</w:t>
      </w:r>
      <w:r>
        <w:rPr>
          <w:rFonts w:ascii="Times New Roman" w:eastAsia="Times New Roman" w:hAnsi="Times New Roman" w:cs="Times New Roman"/>
          <w:color w:val="auto"/>
          <w:sz w:val="24"/>
        </w:rPr>
        <w:t>]</w:t>
      </w:r>
      <w:r w:rsidR="00850D05" w:rsidRPr="00850D05">
        <w:rPr>
          <w:rFonts w:ascii="Times New Roman" w:eastAsia="Times New Roman" w:hAnsi="Times New Roman" w:cs="Times New Roman"/>
          <w:color w:val="auto"/>
          <w:sz w:val="24"/>
        </w:rPr>
        <w:t>, 202</w:t>
      </w:r>
      <w:r>
        <w:rPr>
          <w:rFonts w:ascii="Times New Roman" w:eastAsia="Times New Roman" w:hAnsi="Times New Roman" w:cs="Times New Roman"/>
          <w:color w:val="auto"/>
          <w:sz w:val="24"/>
        </w:rPr>
        <w:t>6</w:t>
      </w:r>
      <w:r w:rsidR="00850D05" w:rsidRPr="00850D05">
        <w:rPr>
          <w:rFonts w:ascii="Times New Roman" w:eastAsia="Times New Roman" w:hAnsi="Times New Roman" w:cs="Times New Roman"/>
          <w:color w:val="auto"/>
          <w:sz w:val="24"/>
          <w:u w:val="single"/>
        </w:rPr>
        <w:t xml:space="preserve">     </w:t>
      </w:r>
    </w:p>
    <w:p w14:paraId="1F0C3518" w14:textId="77777777" w:rsidR="00FD2DDD" w:rsidRDefault="00FD2DDD" w:rsidP="00A63FBC">
      <w:pPr>
        <w:widowControl w:val="0"/>
        <w:spacing w:before="240" w:after="0" w:line="480" w:lineRule="auto"/>
        <w:ind w:right="720"/>
        <w:rPr>
          <w:rFonts w:ascii="Times New Roman" w:eastAsia="Times New Roman" w:hAnsi="Times New Roman" w:cs="Times New Roman"/>
          <w:color w:val="auto"/>
          <w:sz w:val="24"/>
          <w:u w:val="single"/>
        </w:rPr>
        <w:sectPr w:rsidR="00FD2DDD" w:rsidSect="009E6F6D">
          <w:headerReference w:type="even" r:id="rId15"/>
          <w:headerReference w:type="default" r:id="rId16"/>
          <w:footerReference w:type="default" r:id="rId17"/>
          <w:headerReference w:type="first" r:id="rId18"/>
          <w:footnotePr>
            <w:numRestart w:val="eachSect"/>
          </w:footnotePr>
          <w:pgSz w:w="12240" w:h="15840" w:code="1"/>
          <w:pgMar w:top="1440" w:right="1440" w:bottom="1440" w:left="1440" w:header="720" w:footer="720" w:gutter="0"/>
          <w:pgNumType w:start="1"/>
          <w:cols w:space="720"/>
          <w:docGrid w:linePitch="360"/>
        </w:sectPr>
      </w:pPr>
    </w:p>
    <w:p w14:paraId="3EDD4463" w14:textId="6DEBF314" w:rsidR="00850D05" w:rsidRPr="00850D05" w:rsidRDefault="00850D05" w:rsidP="00850D05">
      <w:pPr>
        <w:spacing w:after="0" w:line="480" w:lineRule="auto"/>
        <w:jc w:val="center"/>
        <w:rPr>
          <w:rFonts w:ascii="Times New Roman" w:eastAsia="Times New Roman" w:hAnsi="Times New Roman" w:cs="Times New Roman"/>
          <w:b/>
          <w:bCs/>
          <w:color w:val="auto"/>
          <w:sz w:val="24"/>
          <w:u w:val="single"/>
        </w:rPr>
      </w:pPr>
      <w:r w:rsidRPr="00850D05">
        <w:rPr>
          <w:rFonts w:ascii="Times New Roman" w:eastAsia="Times New Roman" w:hAnsi="Times New Roman" w:cs="Times New Roman"/>
          <w:b/>
          <w:bCs/>
          <w:color w:val="auto"/>
          <w:sz w:val="24"/>
          <w:u w:val="single"/>
        </w:rPr>
        <w:t>Certificate of Service</w:t>
      </w:r>
    </w:p>
    <w:p w14:paraId="49956228" w14:textId="77777777" w:rsidR="00850D05" w:rsidRPr="00850D05" w:rsidRDefault="00850D05" w:rsidP="00850D05">
      <w:pPr>
        <w:spacing w:after="0"/>
        <w:jc w:val="center"/>
        <w:rPr>
          <w:rFonts w:ascii="Times New Roman" w:eastAsia="Times New Roman" w:hAnsi="Times New Roman" w:cs="Times New Roman"/>
          <w:b/>
          <w:bCs/>
          <w:color w:val="auto"/>
          <w:sz w:val="24"/>
          <w:u w:val="single"/>
        </w:rPr>
      </w:pPr>
    </w:p>
    <w:p w14:paraId="02E36A5B" w14:textId="78215076" w:rsidR="00850D05" w:rsidRPr="00850D05" w:rsidRDefault="00850D05" w:rsidP="00850D05">
      <w:pPr>
        <w:spacing w:after="0" w:line="480" w:lineRule="auto"/>
        <w:jc w:val="both"/>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t>Pursuant to Rule 2010 of the Commission’s Rules of Practice and Procedure, 18 C.F.R. § 385.2010 (202</w:t>
      </w:r>
      <w:r w:rsidR="004B34DE">
        <w:rPr>
          <w:rFonts w:ascii="Times New Roman" w:eastAsia="Times New Roman" w:hAnsi="Times New Roman" w:cs="Times New Roman"/>
          <w:color w:val="auto"/>
          <w:sz w:val="24"/>
        </w:rPr>
        <w:t>6</w:t>
      </w:r>
      <w:r w:rsidRPr="00850D05">
        <w:rPr>
          <w:rFonts w:ascii="Times New Roman" w:eastAsia="Times New Roman" w:hAnsi="Times New Roman" w:cs="Times New Roman"/>
          <w:color w:val="auto"/>
          <w:sz w:val="24"/>
        </w:rPr>
        <w:t>), I hereby certify that I have this day served the foregoing document upon each person designated on the official service list compiled by the Secretary in this proceeding.</w:t>
      </w:r>
    </w:p>
    <w:p w14:paraId="6973E605" w14:textId="77777777" w:rsidR="00850D05" w:rsidRPr="00850D05" w:rsidRDefault="00850D05" w:rsidP="00850D05">
      <w:pPr>
        <w:spacing w:after="0"/>
        <w:rPr>
          <w:rFonts w:ascii="Times New Roman" w:eastAsia="Times New Roman" w:hAnsi="Times New Roman" w:cs="Times New Roman"/>
          <w:color w:val="auto"/>
          <w:sz w:val="24"/>
        </w:rPr>
      </w:pPr>
    </w:p>
    <w:p w14:paraId="1E4C3A2B" w14:textId="3509139A" w:rsidR="00850D05" w:rsidRPr="00850D05" w:rsidRDefault="00850D05" w:rsidP="00850D05">
      <w:pPr>
        <w:spacing w:after="0"/>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rPr>
        <w:tab/>
        <w:t xml:space="preserve">Dated at </w:t>
      </w:r>
      <w:r w:rsidR="008D7F7B" w:rsidRPr="001748EF">
        <w:rPr>
          <w:rFonts w:ascii="Times New Roman" w:eastAsia="Times New Roman" w:hAnsi="Times New Roman" w:cs="Times New Roman"/>
          <w:color w:val="auto"/>
          <w:sz w:val="24"/>
        </w:rPr>
        <w:t>Washington, DC</w:t>
      </w:r>
      <w:r w:rsidRPr="00850D05">
        <w:rPr>
          <w:rFonts w:ascii="Times New Roman" w:eastAsia="Times New Roman" w:hAnsi="Times New Roman" w:cs="Times New Roman"/>
          <w:color w:val="auto"/>
          <w:sz w:val="24"/>
        </w:rPr>
        <w:t xml:space="preserve">, this </w:t>
      </w:r>
      <w:r w:rsidR="004B34DE">
        <w:rPr>
          <w:rFonts w:ascii="Times New Roman" w:eastAsia="Times New Roman" w:hAnsi="Times New Roman" w:cs="Times New Roman"/>
          <w:color w:val="auto"/>
          <w:sz w:val="24"/>
        </w:rPr>
        <w:t>[</w:t>
      </w:r>
      <w:r w:rsidR="004B34DE" w:rsidRPr="008D7F7B">
        <w:rPr>
          <w:rFonts w:ascii="Times New Roman" w:eastAsia="Times New Roman" w:hAnsi="Times New Roman" w:cs="Times New Roman"/>
          <w:color w:val="auto"/>
          <w:sz w:val="24"/>
          <w:highlight w:val="yellow"/>
        </w:rPr>
        <w:t>X</w:t>
      </w:r>
      <w:r w:rsidR="004B34DE">
        <w:rPr>
          <w:rFonts w:ascii="Times New Roman" w:eastAsia="Times New Roman" w:hAnsi="Times New Roman" w:cs="Times New Roman"/>
          <w:color w:val="auto"/>
          <w:sz w:val="24"/>
        </w:rPr>
        <w:t>]</w:t>
      </w:r>
      <w:proofErr w:type="spellStart"/>
      <w:r w:rsidR="008D7F7B">
        <w:rPr>
          <w:rFonts w:ascii="Times New Roman" w:eastAsia="Times New Roman" w:hAnsi="Times New Roman" w:cs="Times New Roman"/>
          <w:color w:val="auto"/>
          <w:sz w:val="24"/>
        </w:rPr>
        <w:t>th</w:t>
      </w:r>
      <w:proofErr w:type="spellEnd"/>
      <w:r w:rsidR="008A5E39">
        <w:rPr>
          <w:rFonts w:ascii="Times New Roman" w:eastAsia="Times New Roman" w:hAnsi="Times New Roman" w:cs="Times New Roman"/>
          <w:color w:val="auto"/>
          <w:sz w:val="24"/>
        </w:rPr>
        <w:t xml:space="preserve"> </w:t>
      </w:r>
      <w:r w:rsidRPr="00850D05">
        <w:rPr>
          <w:rFonts w:ascii="Times New Roman" w:eastAsia="Times New Roman" w:hAnsi="Times New Roman" w:cs="Times New Roman"/>
          <w:color w:val="auto"/>
          <w:sz w:val="24"/>
        </w:rPr>
        <w:t xml:space="preserve">day of </w:t>
      </w:r>
      <w:r w:rsidR="004B34DE">
        <w:rPr>
          <w:rFonts w:ascii="Times New Roman" w:eastAsia="Times New Roman" w:hAnsi="Times New Roman" w:cs="Times New Roman"/>
          <w:color w:val="auto"/>
          <w:sz w:val="24"/>
        </w:rPr>
        <w:t>[</w:t>
      </w:r>
      <w:r w:rsidR="004B34DE" w:rsidRPr="008D7F7B">
        <w:rPr>
          <w:rFonts w:ascii="Times New Roman" w:eastAsia="Times New Roman" w:hAnsi="Times New Roman" w:cs="Times New Roman"/>
          <w:color w:val="auto"/>
          <w:sz w:val="24"/>
          <w:highlight w:val="yellow"/>
        </w:rPr>
        <w:t>MONTH</w:t>
      </w:r>
      <w:r w:rsidR="004B34DE">
        <w:rPr>
          <w:rFonts w:ascii="Times New Roman" w:eastAsia="Times New Roman" w:hAnsi="Times New Roman" w:cs="Times New Roman"/>
          <w:color w:val="auto"/>
          <w:sz w:val="24"/>
        </w:rPr>
        <w:t>]</w:t>
      </w:r>
      <w:r w:rsidRPr="00850D05">
        <w:rPr>
          <w:rFonts w:ascii="Times New Roman" w:eastAsia="Times New Roman" w:hAnsi="Times New Roman" w:cs="Times New Roman"/>
          <w:color w:val="auto"/>
          <w:sz w:val="24"/>
        </w:rPr>
        <w:t>, 202</w:t>
      </w:r>
      <w:r w:rsidR="004B34DE">
        <w:rPr>
          <w:rFonts w:ascii="Times New Roman" w:eastAsia="Times New Roman" w:hAnsi="Times New Roman" w:cs="Times New Roman"/>
          <w:color w:val="auto"/>
          <w:sz w:val="24"/>
        </w:rPr>
        <w:t>6</w:t>
      </w:r>
      <w:r w:rsidRPr="00850D05">
        <w:rPr>
          <w:rFonts w:ascii="Times New Roman" w:eastAsia="Times New Roman" w:hAnsi="Times New Roman" w:cs="Times New Roman"/>
          <w:color w:val="auto"/>
          <w:sz w:val="24"/>
        </w:rPr>
        <w:t>.</w:t>
      </w:r>
    </w:p>
    <w:p w14:paraId="6D6040C3" w14:textId="77777777" w:rsidR="00850D05" w:rsidRPr="00850D05" w:rsidRDefault="00850D05" w:rsidP="00850D05">
      <w:pPr>
        <w:spacing w:after="0"/>
        <w:rPr>
          <w:rFonts w:ascii="Times New Roman" w:eastAsia="Times New Roman" w:hAnsi="Times New Roman" w:cs="Times New Roman"/>
          <w:color w:val="auto"/>
          <w:sz w:val="24"/>
        </w:rPr>
      </w:pPr>
    </w:p>
    <w:p w14:paraId="20A15B13" w14:textId="77777777" w:rsidR="00850D05" w:rsidRPr="00850D05" w:rsidRDefault="00850D05" w:rsidP="00850D05">
      <w:pPr>
        <w:spacing w:after="0"/>
        <w:rPr>
          <w:rFonts w:ascii="Times New Roman" w:eastAsia="Times New Roman" w:hAnsi="Times New Roman" w:cs="Times New Roman"/>
          <w:color w:val="auto"/>
          <w:sz w:val="24"/>
        </w:rPr>
      </w:pPr>
    </w:p>
    <w:p w14:paraId="692FA079" w14:textId="0D96B5DD" w:rsidR="008A5E39" w:rsidRPr="00681834" w:rsidRDefault="00850D05" w:rsidP="008A5E39">
      <w:pPr>
        <w:spacing w:after="0"/>
        <w:rPr>
          <w:rFonts w:ascii="Times New Roman" w:eastAsia="Times New Roman" w:hAnsi="Times New Roman" w:cs="Times New Roman"/>
          <w:i/>
          <w:sz w:val="24"/>
          <w:u w:val="single"/>
        </w:rPr>
      </w:pP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Pr="00850D05">
        <w:rPr>
          <w:rFonts w:ascii="Times New Roman" w:eastAsia="Times New Roman" w:hAnsi="Times New Roman" w:cs="Times New Roman"/>
          <w:color w:val="auto"/>
          <w:sz w:val="24"/>
        </w:rPr>
        <w:tab/>
      </w:r>
      <w:r w:rsidR="008A5E39">
        <w:rPr>
          <w:rFonts w:ascii="Times New Roman" w:eastAsia="Times New Roman" w:hAnsi="Times New Roman" w:cs="Times New Roman"/>
          <w:color w:val="auto"/>
          <w:sz w:val="24"/>
        </w:rPr>
        <w:tab/>
      </w:r>
      <w:r w:rsidR="008A5E39">
        <w:rPr>
          <w:rFonts w:ascii="Times New Roman" w:eastAsia="Times New Roman" w:hAnsi="Times New Roman" w:cs="Times New Roman"/>
          <w:color w:val="auto"/>
          <w:sz w:val="24"/>
        </w:rPr>
        <w:tab/>
      </w:r>
      <w:r w:rsidR="008A5E39">
        <w:rPr>
          <w:rFonts w:ascii="Times New Roman" w:eastAsia="Times New Roman" w:hAnsi="Times New Roman" w:cs="Times New Roman"/>
          <w:color w:val="auto"/>
          <w:sz w:val="24"/>
        </w:rPr>
        <w:tab/>
      </w:r>
      <w:r w:rsidR="008A5E39" w:rsidRPr="00681834">
        <w:rPr>
          <w:rFonts w:ascii="Times New Roman" w:eastAsia="Times New Roman" w:hAnsi="Times New Roman" w:cs="Times New Roman"/>
          <w:i/>
          <w:sz w:val="24"/>
          <w:u w:val="single"/>
        </w:rPr>
        <w:t xml:space="preserve">/s/ </w:t>
      </w:r>
      <w:r w:rsidR="004B34DE">
        <w:rPr>
          <w:rFonts w:ascii="Times New Roman" w:eastAsia="Times New Roman" w:hAnsi="Times New Roman" w:cs="Times New Roman"/>
          <w:i/>
          <w:sz w:val="24"/>
          <w:u w:val="single"/>
        </w:rPr>
        <w:t>[</w:t>
      </w:r>
      <w:r w:rsidR="004B34DE" w:rsidRPr="00724C1F">
        <w:rPr>
          <w:rFonts w:ascii="Times New Roman" w:eastAsia="Times New Roman" w:hAnsi="Times New Roman" w:cs="Times New Roman"/>
          <w:i/>
          <w:sz w:val="24"/>
          <w:highlight w:val="yellow"/>
          <w:u w:val="single"/>
        </w:rPr>
        <w:t>DRAFT</w:t>
      </w:r>
      <w:r w:rsidR="004B34DE">
        <w:rPr>
          <w:rFonts w:ascii="Times New Roman" w:eastAsia="Times New Roman" w:hAnsi="Times New Roman" w:cs="Times New Roman"/>
          <w:i/>
          <w:sz w:val="24"/>
          <w:u w:val="single"/>
        </w:rPr>
        <w:t>]</w:t>
      </w:r>
      <w:r w:rsidR="008A5E39">
        <w:rPr>
          <w:rFonts w:ascii="Times New Roman" w:eastAsia="Times New Roman" w:hAnsi="Times New Roman" w:cs="Times New Roman"/>
          <w:i/>
          <w:sz w:val="24"/>
          <w:u w:val="single"/>
        </w:rPr>
        <w:tab/>
      </w:r>
    </w:p>
    <w:p w14:paraId="0DC10AED" w14:textId="30FF27C5" w:rsidR="008D7F7B" w:rsidRDefault="008A5E39" w:rsidP="00486120">
      <w:pPr>
        <w:spacing w:after="0"/>
        <w:rPr>
          <w:rFonts w:ascii="Times New Roman" w:eastAsia="Times New Roman" w:hAnsi="Times New Roman" w:cs="Times New Roman"/>
          <w:iCs/>
          <w:sz w:val="24"/>
        </w:rPr>
      </w:pP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Pr>
          <w:rFonts w:ascii="Times New Roman" w:eastAsia="Times New Roman" w:hAnsi="Times New Roman" w:cs="Times New Roman"/>
          <w:i/>
          <w:sz w:val="24"/>
        </w:rPr>
        <w:tab/>
      </w:r>
      <w:r w:rsidR="00F91FF8">
        <w:rPr>
          <w:rFonts w:ascii="Times New Roman" w:eastAsia="Times New Roman" w:hAnsi="Times New Roman" w:cs="Times New Roman"/>
          <w:iCs/>
          <w:sz w:val="24"/>
        </w:rPr>
        <w:t xml:space="preserve">     Sam Spencer</w:t>
      </w:r>
    </w:p>
    <w:p w14:paraId="30B677C1" w14:textId="68F404E3" w:rsidR="00F91FF8" w:rsidRPr="002B57BA" w:rsidRDefault="00F91FF8" w:rsidP="00486120">
      <w:pPr>
        <w:spacing w:after="0"/>
        <w:rPr>
          <w:rFonts w:ascii="Times New Roman" w:eastAsia="Times New Roman" w:hAnsi="Times New Roman" w:cs="Times New Roman"/>
          <w:iCs/>
          <w:sz w:val="24"/>
        </w:rPr>
      </w:pP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r>
      <w:r>
        <w:rPr>
          <w:rFonts w:ascii="Times New Roman" w:eastAsia="Times New Roman" w:hAnsi="Times New Roman" w:cs="Times New Roman"/>
          <w:iCs/>
          <w:sz w:val="24"/>
        </w:rPr>
        <w:tab/>
        <w:t xml:space="preserve">     Bracewell LLP</w:t>
      </w:r>
    </w:p>
    <w:p w14:paraId="632C211D" w14:textId="1F2732C6" w:rsidR="008A5E39" w:rsidRPr="004B34DE" w:rsidRDefault="008A5E39" w:rsidP="008A5E39">
      <w:pPr>
        <w:spacing w:after="0"/>
        <w:rPr>
          <w:rFonts w:ascii="Times New Roman" w:eastAsia="Times New Roman" w:hAnsi="Times New Roman" w:cs="Times New Roman"/>
          <w:iCs/>
          <w:sz w:val="24"/>
        </w:rPr>
      </w:pPr>
    </w:p>
    <w:p w14:paraId="2EFF499A" w14:textId="77777777" w:rsidR="00850D05" w:rsidRPr="00850D05" w:rsidRDefault="00850D05" w:rsidP="008A5E39">
      <w:pPr>
        <w:spacing w:after="0"/>
        <w:rPr>
          <w:rFonts w:ascii="Times New Roman" w:eastAsia="Times New Roman" w:hAnsi="Times New Roman" w:cs="Times New Roman"/>
          <w:color w:val="auto"/>
          <w:sz w:val="24"/>
        </w:rPr>
      </w:pPr>
    </w:p>
    <w:p w14:paraId="12B75A49" w14:textId="77777777" w:rsidR="00850D05" w:rsidRPr="00850D05" w:rsidRDefault="00850D05" w:rsidP="00850D05">
      <w:pPr>
        <w:spacing w:after="0" w:line="480" w:lineRule="auto"/>
        <w:rPr>
          <w:rFonts w:ascii="Times New Roman" w:eastAsia="Times New Roman" w:hAnsi="Times New Roman" w:cs="Times New Roman"/>
          <w:color w:val="auto"/>
          <w:sz w:val="24"/>
        </w:rPr>
      </w:pPr>
      <w:r w:rsidRPr="00850D05">
        <w:rPr>
          <w:rFonts w:ascii="Times New Roman" w:eastAsia="Times New Roman" w:hAnsi="Times New Roman" w:cs="Times New Roman"/>
          <w:color w:val="auto"/>
          <w:sz w:val="24"/>
          <w:u w:val="single"/>
        </w:rPr>
        <w:t xml:space="preserve">      </w:t>
      </w:r>
    </w:p>
    <w:p w14:paraId="1F0F64FC" w14:textId="77777777" w:rsidR="00850D05" w:rsidRPr="00850D05" w:rsidRDefault="00850D05" w:rsidP="00850D05">
      <w:pPr>
        <w:spacing w:after="0" w:line="480" w:lineRule="auto"/>
        <w:rPr>
          <w:rFonts w:ascii="Times New Roman" w:eastAsia="Times New Roman" w:hAnsi="Times New Roman" w:cs="Times New Roman"/>
          <w:color w:val="auto"/>
          <w:sz w:val="24"/>
        </w:rPr>
      </w:pPr>
    </w:p>
    <w:p w14:paraId="2CA1CF72" w14:textId="77777777" w:rsidR="00850D05" w:rsidRPr="00850D05" w:rsidRDefault="00850D05" w:rsidP="00850D05">
      <w:pPr>
        <w:spacing w:after="0"/>
        <w:rPr>
          <w:rFonts w:ascii="Times New Roman" w:eastAsia="Times New Roman" w:hAnsi="Times New Roman" w:cs="Times New Roman"/>
          <w:color w:val="auto"/>
          <w:sz w:val="24"/>
        </w:rPr>
      </w:pPr>
    </w:p>
    <w:p w14:paraId="56A00F38" w14:textId="77777777" w:rsidR="008A5E39" w:rsidRDefault="00B35B6F" w:rsidP="00066CE0">
      <w:pPr>
        <w:rPr>
          <w:rFonts w:eastAsia="Times New Roman" w:cs="Times New Roman"/>
        </w:rPr>
      </w:pPr>
      <w:r>
        <w:rPr>
          <w:rFonts w:eastAsia="Times New Roman" w:cs="Times New Roman"/>
          <w:noProof/>
        </w:rPr>
        <mc:AlternateContent>
          <mc:Choice Requires="wps">
            <w:drawing>
              <wp:anchor distT="0" distB="0" distL="114300" distR="114300" simplePos="0" relativeHeight="251659264" behindDoc="0" locked="0" layoutInCell="0" allowOverlap="1" wp14:anchorId="2E55D565" wp14:editId="2DE84B8D">
                <wp:simplePos x="0" y="0"/>
                <wp:positionH relativeFrom="column">
                  <wp:posOffset>0</wp:posOffset>
                </wp:positionH>
                <wp:positionV relativeFrom="page">
                  <wp:posOffset>9600565</wp:posOffset>
                </wp:positionV>
                <wp:extent cx="5943600" cy="274320"/>
                <wp:effectExtent l="0" t="0" r="0" b="11430"/>
                <wp:wrapNone/>
                <wp:docPr id="4"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B6B9EA" w14:textId="77777777" w:rsidR="00B35B6F" w:rsidRPr="00B35B6F" w:rsidRDefault="00B35B6F" w:rsidP="00B35B6F">
                            <w:pPr>
                              <w:rPr>
                                <w:sz w:val="18"/>
                              </w:rPr>
                            </w:pPr>
                          </w:p>
                          <w:p w14:paraId="08070CBE" w14:textId="77777777" w:rsidR="008A5E39" w:rsidRDefault="008A5E3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E55D565" id="_x0000_t202" coordsize="21600,21600" o:spt="202" path="m,l,21600r21600,l21600,xe">
                <v:stroke joinstyle="miter"/>
                <v:path gradientshapeok="t" o:connecttype="rect"/>
              </v:shapetype>
              <v:shape id="SWFootPg99" o:spid="_x0000_s1026" type="#_x0000_t202" style="position:absolute;margin-left:0;margin-top:755.95pt;width:468pt;height:21.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" o:allowincell="f" filled="f" stroked="f" strokeweight=".5pt">
                <v:textbox inset="0,0,0,0">
                  <w:txbxContent>
                    <w:p w14:paraId="07B6B9EA" w14:textId="77777777" w:rsidR="00B35B6F" w:rsidRPr="00B35B6F" w:rsidRDefault="00B35B6F" w:rsidP="00B35B6F">
                      <w:pPr>
                        <w:rPr>
                          <w:sz w:val="18"/>
                        </w:rPr>
                      </w:pPr>
                    </w:p>
                    <w:p w14:paraId="08070CBE" w14:textId="77777777" w:rsidR="008A5E39" w:rsidRDefault="008A5E39"/>
                  </w:txbxContent>
                </v:textbox>
                <w10:wrap anchory="page"/>
              </v:shape>
            </w:pict>
          </mc:Fallback>
        </mc:AlternateContent>
      </w:r>
    </w:p>
    <w:p w14:paraId="5574CA22" w14:textId="77777777" w:rsidR="008A5E39" w:rsidRPr="008A5E39" w:rsidRDefault="008A5E39" w:rsidP="008A5E39">
      <w:pPr>
        <w:rPr>
          <w:rFonts w:eastAsia="Times New Roman" w:cs="Times New Roman"/>
        </w:rPr>
      </w:pPr>
    </w:p>
    <w:p w14:paraId="7C7B5EAD" w14:textId="77777777" w:rsidR="008A5E39" w:rsidRPr="008A5E39" w:rsidRDefault="008A5E39" w:rsidP="008A5E39">
      <w:pPr>
        <w:rPr>
          <w:rFonts w:eastAsia="Times New Roman" w:cs="Times New Roman"/>
        </w:rPr>
      </w:pPr>
    </w:p>
    <w:p w14:paraId="23EC1B5E" w14:textId="77777777" w:rsidR="008A5E39" w:rsidRPr="008A5E39" w:rsidRDefault="008A5E39" w:rsidP="008A5E39">
      <w:pPr>
        <w:rPr>
          <w:rFonts w:eastAsia="Times New Roman" w:cs="Times New Roman"/>
        </w:rPr>
      </w:pPr>
    </w:p>
    <w:p w14:paraId="33E2BD31" w14:textId="77777777" w:rsidR="008A5E39" w:rsidRPr="008A5E39" w:rsidRDefault="008A5E39" w:rsidP="008A5E39">
      <w:pPr>
        <w:rPr>
          <w:rFonts w:eastAsia="Times New Roman" w:cs="Times New Roman"/>
        </w:rPr>
      </w:pPr>
    </w:p>
    <w:p w14:paraId="1C80C4B0" w14:textId="77777777" w:rsidR="008A5E39" w:rsidRPr="008A5E39" w:rsidRDefault="008A5E39" w:rsidP="008A5E39">
      <w:pPr>
        <w:rPr>
          <w:rFonts w:eastAsia="Times New Roman" w:cs="Times New Roman"/>
        </w:rPr>
      </w:pPr>
    </w:p>
    <w:p w14:paraId="13065D25" w14:textId="77777777" w:rsidR="008A5E39" w:rsidRDefault="008A5E39" w:rsidP="008A5E39">
      <w:pPr>
        <w:rPr>
          <w:rFonts w:eastAsia="Times New Roman" w:cs="Times New Roman"/>
        </w:rPr>
      </w:pPr>
    </w:p>
    <w:p w14:paraId="763019AC" w14:textId="77777777" w:rsidR="0025175F" w:rsidRPr="008A5E39" w:rsidRDefault="0025175F" w:rsidP="008A5E39">
      <w:pPr>
        <w:jc w:val="center"/>
        <w:rPr>
          <w:rFonts w:eastAsia="Times New Roman" w:cs="Times New Roman"/>
        </w:rPr>
      </w:pPr>
    </w:p>
    <w:sectPr w:rsidR="0025175F" w:rsidRPr="008A5E39" w:rsidSect="009E6F6D">
      <w:headerReference w:type="even" r:id="rId19"/>
      <w:headerReference w:type="default" r:id="rId20"/>
      <w:footerReference w:type="default" r:id="rId21"/>
      <w:headerReference w:type="first" r:id="rId22"/>
      <w:footnotePr>
        <w:numRestart w:val="eachSect"/>
      </w:footnotePr>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E345" w14:textId="77777777" w:rsidR="00884E91" w:rsidRDefault="00884E91" w:rsidP="00D06F3D">
      <w:pPr>
        <w:spacing w:after="0"/>
      </w:pPr>
      <w:r>
        <w:separator/>
      </w:r>
    </w:p>
  </w:endnote>
  <w:endnote w:type="continuationSeparator" w:id="0">
    <w:p w14:paraId="6DAE39B5" w14:textId="77777777" w:rsidR="00884E91" w:rsidRDefault="00884E91" w:rsidP="00D06F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0B76" w14:textId="77777777" w:rsidR="009704D3" w:rsidRDefault="0097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C4B5" w14:textId="3F56EE20" w:rsidR="00FF02AA" w:rsidRPr="00FF02AA" w:rsidRDefault="00FF02AA" w:rsidP="00CF3275">
    <w:pPr>
      <w:spacing w:after="0" w:line="20" w:lineRule="exact"/>
      <w:rPr>
        <w:rFonts w:ascii="Calibri" w:eastAsia="Times New Roman" w:hAnsi="Calibri" w:cs="Times New Roman"/>
        <w:noProof/>
        <w:color w:val="auto"/>
        <w:sz w:val="16"/>
        <w:szCs w:val="20"/>
      </w:rPr>
    </w:pPr>
    <w:r w:rsidRPr="00FF02AA">
      <w:rPr>
        <w:rFonts w:ascii="Calibri" w:eastAsia="Times New Roman" w:hAnsi="Calibri" w:cs="Times New Roman"/>
        <w:noProof/>
        <w:color w:val="auto"/>
        <w:sz w:val="16"/>
        <w:szCs w:val="20"/>
      </w:rPr>
      <w:t> </w:t>
    </w:r>
  </w:p>
  <w:p w14:paraId="0539FA20" w14:textId="02C6DB5E" w:rsidR="000A2A90" w:rsidRPr="00FF02AA" w:rsidRDefault="00FF02AA" w:rsidP="00FF02AA">
    <w:pPr>
      <w:spacing w:after="0"/>
      <w:jc w:val="center"/>
      <w:rPr>
        <w:rFonts w:ascii="Calibri Light" w:eastAsia="Calibri" w:hAnsi="Calibri Light" w:cs="Calibri Light"/>
        <w:noProof/>
        <w:color w:val="002855"/>
        <w:spacing w:val="27"/>
        <w:kern w:val="320"/>
        <w:sz w:val="14"/>
        <w:szCs w:val="14"/>
      </w:rPr>
    </w:pPr>
    <w:r w:rsidRPr="00FF02AA">
      <w:rPr>
        <w:rFonts w:ascii="Calibri Light" w:eastAsia="Calibri" w:hAnsi="Calibri Light" w:cs="Calibri Light"/>
        <w:noProof/>
        <w:color w:val="002855"/>
        <w:spacing w:val="27"/>
        <w:kern w:val="320"/>
        <w:sz w:val="14"/>
        <w:szCs w:val="14"/>
      </w:rPr>
      <w:t>AUSTIN  DALLAS  DUBAI  HOUSTON  LONDON  NEW YORK  PARIS  SAN ANTONIO  SEATTLE  WASHINGTON, DC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BCE8" w14:textId="77777777" w:rsidR="00A575E7" w:rsidRPr="00A575E7" w:rsidRDefault="00A575E7" w:rsidP="00A575E7">
    <w:pPr>
      <w:spacing w:after="0" w:line="20" w:lineRule="exact"/>
      <w:rPr>
        <w:rFonts w:ascii="Calibri" w:eastAsia="Times New Roman" w:hAnsi="Calibri" w:cs="Times New Roman"/>
        <w:noProof/>
        <w:color w:val="auto"/>
        <w:sz w:val="16"/>
        <w:szCs w:val="20"/>
      </w:rPr>
    </w:pPr>
    <w:bookmarkStart w:id="4" w:name="_mps765450550000000000000005917000000000"/>
    <w:r w:rsidRPr="00A575E7">
      <w:rPr>
        <w:rFonts w:ascii="Calibri" w:eastAsia="Times New Roman" w:hAnsi="Calibri" w:cs="Times New Roman"/>
        <w:noProof/>
        <w:color w:val="auto"/>
        <w:sz w:val="16"/>
        <w:szCs w:val="20"/>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gridCol w:w="7205"/>
    </w:tblGrid>
    <w:tr w:rsidR="00A575E7" w:rsidRPr="00A575E7" w14:paraId="5404BCB7" w14:textId="77777777" w:rsidTr="00B41BFA">
      <w:trPr>
        <w:trHeight w:val="1426"/>
      </w:trPr>
      <w:tc>
        <w:tcPr>
          <w:tcW w:w="2160" w:type="dxa"/>
        </w:tcPr>
        <w:p w14:paraId="2E4CF9B5" w14:textId="77777777" w:rsidR="00A575E7" w:rsidRPr="00A575E7" w:rsidRDefault="00A575E7" w:rsidP="00A575E7">
          <w:pPr>
            <w:spacing w:after="840" w:line="20" w:lineRule="exact"/>
            <w:rPr>
              <w:rFonts w:ascii="Calibri" w:hAnsi="Calibri"/>
              <w:noProof/>
              <w:color w:val="002855"/>
              <w:spacing w:val="10"/>
              <w:sz w:val="16"/>
              <w:szCs w:val="16"/>
            </w:rPr>
          </w:pPr>
        </w:p>
        <w:p w14:paraId="5A145E08" w14:textId="77777777" w:rsidR="00A575E7" w:rsidRPr="00A575E7" w:rsidRDefault="00A575E7" w:rsidP="00A575E7">
          <w:pPr>
            <w:rPr>
              <w:rFonts w:ascii="Calibri" w:eastAsia="Calibri" w:hAnsi="Calibri" w:cs="Arial"/>
              <w:b/>
              <w:color w:val="002855"/>
              <w:spacing w:val="10"/>
              <w:sz w:val="16"/>
              <w:szCs w:val="16"/>
            </w:rPr>
          </w:pPr>
          <w:r w:rsidRPr="00A575E7">
            <w:rPr>
              <w:rFonts w:ascii="Calibri" w:eastAsia="Calibri" w:hAnsi="Calibri" w:cs="Arial"/>
              <w:b/>
              <w:color w:val="002855"/>
              <w:spacing w:val="10"/>
              <w:sz w:val="16"/>
              <w:szCs w:val="16"/>
            </w:rPr>
            <w:t>D. Kirk Morgan, II</w:t>
          </w:r>
        </w:p>
        <w:p w14:paraId="5A684B78" w14:textId="77777777" w:rsidR="00A575E7" w:rsidRPr="00A575E7" w:rsidRDefault="00A575E7" w:rsidP="00A575E7">
          <w:pPr>
            <w:rPr>
              <w:rFonts w:ascii="Calibri" w:eastAsia="Calibri" w:hAnsi="Calibri" w:cs="Arial"/>
              <w:b/>
              <w:color w:val="595959"/>
              <w:spacing w:val="10"/>
              <w:sz w:val="13"/>
              <w:szCs w:val="13"/>
            </w:rPr>
          </w:pPr>
          <w:r w:rsidRPr="00A575E7">
            <w:rPr>
              <w:rFonts w:ascii="Calibri" w:eastAsia="Calibri" w:hAnsi="Calibri" w:cs="Arial"/>
              <w:b/>
              <w:color w:val="595959"/>
              <w:spacing w:val="10"/>
              <w:sz w:val="13"/>
              <w:szCs w:val="13"/>
            </w:rPr>
            <w:t>Partner</w:t>
          </w:r>
        </w:p>
      </w:tc>
      <w:tc>
        <w:tcPr>
          <w:tcW w:w="7205" w:type="dxa"/>
        </w:tcPr>
        <w:p w14:paraId="6E243061" w14:textId="77777777" w:rsidR="00A575E7" w:rsidRPr="00A575E7" w:rsidRDefault="00A575E7" w:rsidP="00A575E7">
          <w:pPr>
            <w:spacing w:after="820" w:line="20" w:lineRule="exact"/>
            <w:rPr>
              <w:rFonts w:ascii="Calibri" w:hAnsi="Calibri"/>
              <w:caps/>
              <w:noProof/>
              <w:color w:val="75787B"/>
              <w:sz w:val="16"/>
            </w:rPr>
          </w:pPr>
        </w:p>
        <w:p w14:paraId="7D60E7C1" w14:textId="77777777" w:rsidR="00A575E7" w:rsidRPr="00A575E7" w:rsidRDefault="00A575E7" w:rsidP="00A575E7">
          <w:pPr>
            <w:rPr>
              <w:rFonts w:ascii="Calibri" w:hAnsi="Calibri"/>
              <w:caps/>
              <w:noProof/>
              <w:color w:val="75787B"/>
              <w:sz w:val="16"/>
            </w:rPr>
          </w:pPr>
          <w:r w:rsidRPr="00A575E7">
            <w:rPr>
              <w:rFonts w:ascii="Calibri" w:hAnsi="Calibri"/>
              <w:caps/>
              <w:noProof/>
              <w:color w:val="75787B"/>
              <w:sz w:val="16"/>
            </w:rPr>
            <w:t>T:</w:t>
          </w:r>
          <w:r w:rsidRPr="00A575E7">
            <w:rPr>
              <w:rFonts w:ascii="Calibri" w:hAnsi="Calibri"/>
              <w:noProof/>
              <w:color w:val="75787B"/>
              <w:sz w:val="16"/>
            </w:rPr>
            <w:t xml:space="preserve"> +1.202.828.5854</w:t>
          </w:r>
          <w:r w:rsidRPr="00A575E7">
            <w:rPr>
              <w:rFonts w:ascii="Calibri" w:hAnsi="Calibri"/>
              <w:noProof/>
              <w:color w:val="75787B"/>
              <w:kern w:val="80"/>
              <w:sz w:val="16"/>
            </w:rPr>
            <w:t>            F:</w:t>
          </w:r>
          <w:r w:rsidRPr="00A575E7">
            <w:rPr>
              <w:rFonts w:ascii="Calibri" w:hAnsi="Calibri"/>
              <w:noProof/>
              <w:color w:val="75787B"/>
              <w:sz w:val="16"/>
            </w:rPr>
            <w:t xml:space="preserve"> 800.404.3970</w:t>
          </w:r>
        </w:p>
        <w:p w14:paraId="09A7D452" w14:textId="77777777" w:rsidR="00A575E7" w:rsidRPr="00A575E7" w:rsidRDefault="00A575E7" w:rsidP="00A575E7">
          <w:pPr>
            <w:rPr>
              <w:rFonts w:ascii="Calibri" w:hAnsi="Calibri"/>
              <w:noProof/>
              <w:color w:val="75787B"/>
              <w:sz w:val="16"/>
            </w:rPr>
          </w:pPr>
          <w:r w:rsidRPr="00A575E7">
            <w:rPr>
              <w:rFonts w:ascii="Calibri" w:hAnsi="Calibri"/>
              <w:noProof/>
              <w:color w:val="75787B"/>
              <w:sz w:val="16"/>
            </w:rPr>
            <w:t>2001 M Street, NW, Suite 900, Washington, DC 20036</w:t>
          </w:r>
        </w:p>
        <w:p w14:paraId="06891559" w14:textId="77777777" w:rsidR="00A575E7" w:rsidRPr="00A575E7" w:rsidRDefault="00A575E7" w:rsidP="00A575E7">
          <w:pPr>
            <w:rPr>
              <w:rFonts w:ascii="Calibri" w:hAnsi="Calibri"/>
              <w:noProof/>
              <w:color w:val="75787B"/>
              <w:sz w:val="16"/>
              <w:szCs w:val="16"/>
            </w:rPr>
          </w:pPr>
          <w:r w:rsidRPr="00A575E7">
            <w:rPr>
              <w:rFonts w:ascii="Calibri" w:hAnsi="Calibri"/>
              <w:noProof/>
              <w:color w:val="75787B"/>
              <w:sz w:val="16"/>
            </w:rPr>
            <w:t xml:space="preserve">kirk.morgan@bracewell.com            </w:t>
          </w:r>
          <w:r w:rsidRPr="00A575E7">
            <w:rPr>
              <w:rFonts w:ascii="Calibri" w:hAnsi="Calibri"/>
              <w:noProof/>
              <w:color w:val="75787B"/>
              <w:sz w:val="16"/>
              <w:szCs w:val="16"/>
            </w:rPr>
            <w:t>bracewell.com</w:t>
          </w:r>
        </w:p>
      </w:tc>
    </w:tr>
  </w:tbl>
  <w:p w14:paraId="54C899F6" w14:textId="77777777" w:rsidR="00A575E7" w:rsidRPr="00A575E7" w:rsidRDefault="00A575E7" w:rsidP="00A575E7">
    <w:pPr>
      <w:spacing w:after="60"/>
      <w:rPr>
        <w:rFonts w:ascii="Calibri" w:eastAsia="Times New Roman" w:hAnsi="Calibri" w:cs="Times New Roman"/>
        <w:noProof/>
        <w:color w:val="auto"/>
        <w:sz w:val="16"/>
        <w:szCs w:val="20"/>
      </w:rPr>
    </w:pPr>
  </w:p>
  <w:p w14:paraId="215AD4B1" w14:textId="5A1B3828" w:rsidR="000A2A90" w:rsidRPr="00FF02AA" w:rsidRDefault="00A575E7" w:rsidP="00FF02AA">
    <w:pPr>
      <w:spacing w:after="0"/>
      <w:jc w:val="center"/>
      <w:rPr>
        <w:rFonts w:ascii="Calibri Light" w:eastAsia="Calibri" w:hAnsi="Calibri Light" w:cs="Calibri Light"/>
        <w:noProof/>
        <w:color w:val="002855"/>
        <w:spacing w:val="27"/>
        <w:kern w:val="320"/>
        <w:sz w:val="14"/>
        <w:szCs w:val="14"/>
      </w:rPr>
    </w:pPr>
    <w:r w:rsidRPr="00A575E7">
      <w:rPr>
        <w:rFonts w:ascii="Calibri Light" w:eastAsia="Calibri" w:hAnsi="Calibri Light" w:cs="Calibri Light"/>
        <w:noProof/>
        <w:color w:val="002855"/>
        <w:spacing w:val="27"/>
        <w:kern w:val="320"/>
        <w:sz w:val="14"/>
        <w:szCs w:val="14"/>
      </w:rPr>
      <w:t>AUSTIN  DALLAS  DUBAI  HOUSTON  LONDON  NEW YORK  PARIS  SAN ANTONIO  SEATTLE  WASHINGTON, DC</w:t>
    </w:r>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299391"/>
      <w:docPartObj>
        <w:docPartGallery w:val="Page Numbers (Bottom of Page)"/>
        <w:docPartUnique/>
      </w:docPartObj>
    </w:sdtPr>
    <w:sdtEndPr>
      <w:rPr>
        <w:rFonts w:ascii="Times New Roman" w:hAnsi="Times New Roman" w:cs="Times New Roman"/>
        <w:noProof/>
      </w:rPr>
    </w:sdtEndPr>
    <w:sdtContent>
      <w:p w14:paraId="7CAF97A9" w14:textId="5084BFCA" w:rsidR="00FD2DDD" w:rsidRPr="00FD2DDD" w:rsidRDefault="00FD2DDD">
        <w:pPr>
          <w:pStyle w:val="Footer"/>
          <w:jc w:val="center"/>
          <w:rPr>
            <w:rFonts w:ascii="Times New Roman" w:hAnsi="Times New Roman" w:cs="Times New Roman"/>
          </w:rPr>
        </w:pPr>
        <w:r w:rsidRPr="00FD2DDD">
          <w:rPr>
            <w:rFonts w:ascii="Times New Roman" w:hAnsi="Times New Roman" w:cs="Times New Roman"/>
          </w:rPr>
          <w:fldChar w:fldCharType="begin"/>
        </w:r>
        <w:r w:rsidRPr="00FD2DDD">
          <w:rPr>
            <w:rFonts w:ascii="Times New Roman" w:hAnsi="Times New Roman" w:cs="Times New Roman"/>
          </w:rPr>
          <w:instrText xml:space="preserve"> PAGE   \* MERGEFORMAT </w:instrText>
        </w:r>
        <w:r w:rsidRPr="00FD2DDD">
          <w:rPr>
            <w:rFonts w:ascii="Times New Roman" w:hAnsi="Times New Roman" w:cs="Times New Roman"/>
          </w:rPr>
          <w:fldChar w:fldCharType="separate"/>
        </w:r>
        <w:r w:rsidRPr="00FD2DDD">
          <w:rPr>
            <w:rFonts w:ascii="Times New Roman" w:hAnsi="Times New Roman" w:cs="Times New Roman"/>
            <w:noProof/>
          </w:rPr>
          <w:t>2</w:t>
        </w:r>
        <w:r w:rsidRPr="00FD2DDD">
          <w:rPr>
            <w:rFonts w:ascii="Times New Roman" w:hAnsi="Times New Roman" w:cs="Times New Roman"/>
            <w:noProof/>
          </w:rPr>
          <w:fldChar w:fldCharType="end"/>
        </w:r>
      </w:p>
    </w:sdtContent>
  </w:sdt>
  <w:p w14:paraId="0590CC32" w14:textId="77777777" w:rsidR="002E1FCF" w:rsidRPr="00726F26" w:rsidRDefault="002E1FCF" w:rsidP="00726F26">
    <w:pPr>
      <w:pStyle w:val="Footer"/>
      <w:jc w:val="both"/>
      <w:rPr>
        <w:rFonts w:ascii="Calibri Light" w:hAnsi="Calibri Light" w:cs="Calibri Light"/>
        <w:color w:val="002855"/>
        <w:spacing w:val="27"/>
        <w:kern w:val="320"/>
        <w:sz w:val="15"/>
        <w:szCs w:val="15"/>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FD25" w14:textId="1EEAA0E2" w:rsidR="00FD2DDD" w:rsidRDefault="00FD2DDD">
    <w:pPr>
      <w:pStyle w:val="Footer"/>
      <w:jc w:val="center"/>
    </w:pPr>
  </w:p>
  <w:p w14:paraId="684A7923" w14:textId="77777777" w:rsidR="00FD2DDD" w:rsidRPr="00726F26" w:rsidRDefault="00FD2DDD" w:rsidP="00726F26">
    <w:pPr>
      <w:pStyle w:val="Footer"/>
      <w:jc w:val="both"/>
      <w:rPr>
        <w:rFonts w:ascii="Calibri Light" w:hAnsi="Calibri Light" w:cs="Calibri Light"/>
        <w:color w:val="002855"/>
        <w:spacing w:val="27"/>
        <w:kern w:val="32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936B" w14:textId="77777777" w:rsidR="00884E91" w:rsidRDefault="00884E91" w:rsidP="00D06F3D">
      <w:pPr>
        <w:spacing w:after="0"/>
      </w:pPr>
      <w:r>
        <w:separator/>
      </w:r>
    </w:p>
  </w:footnote>
  <w:footnote w:type="continuationSeparator" w:id="0">
    <w:p w14:paraId="4EAA6F44" w14:textId="77777777" w:rsidR="00884E91" w:rsidRDefault="00884E91" w:rsidP="00D06F3D">
      <w:pPr>
        <w:spacing w:after="0"/>
      </w:pPr>
      <w:r>
        <w:continuationSeparator/>
      </w:r>
    </w:p>
  </w:footnote>
  <w:footnote w:id="1">
    <w:p w14:paraId="27872811" w14:textId="1A704ACD" w:rsidR="00AE2E1E" w:rsidRPr="00AD1AEE" w:rsidRDefault="00AE2E1E" w:rsidP="00AE2E1E">
      <w:pPr>
        <w:pStyle w:val="FootnoteText"/>
      </w:pPr>
      <w:r>
        <w:rPr>
          <w:rStyle w:val="FootnoteReference"/>
          <w:rFonts w:eastAsiaTheme="majorEastAsia"/>
        </w:rPr>
        <w:footnoteRef/>
      </w:r>
      <w:r>
        <w:t xml:space="preserve"> </w:t>
      </w:r>
      <w:r w:rsidRPr="0060156E">
        <w:rPr>
          <w:i/>
        </w:rPr>
        <w:t>Colorado Interstate Gas Co.</w:t>
      </w:r>
      <w:r w:rsidRPr="0060156E">
        <w:t xml:space="preserve">, </w:t>
      </w:r>
      <w:r w:rsidR="0060025D">
        <w:t>179 FERC ¶ 61,211</w:t>
      </w:r>
      <w:r w:rsidRPr="0060156E">
        <w:t xml:space="preserve"> (20</w:t>
      </w:r>
      <w:r w:rsidR="0060025D">
        <w:t>22</w:t>
      </w:r>
      <w:r w:rsidRPr="0060156E">
        <w:t>).</w:t>
      </w:r>
    </w:p>
  </w:footnote>
  <w:footnote w:id="2">
    <w:p w14:paraId="0718E720" w14:textId="732AE5CD" w:rsidR="00850D05" w:rsidRDefault="00850D05" w:rsidP="00850D05">
      <w:pPr>
        <w:pStyle w:val="FootnoteText"/>
        <w:jc w:val="both"/>
      </w:pPr>
      <w:r w:rsidRPr="00850D05">
        <w:rPr>
          <w:rStyle w:val="FootnoteReference"/>
        </w:rPr>
        <w:footnoteRef/>
      </w:r>
      <w:r>
        <w:t xml:space="preserve"> </w:t>
      </w:r>
      <w:r w:rsidR="00395D57">
        <w:tab/>
      </w:r>
      <w:r>
        <w:t>18 C.F.R. § 385.207(a)(5) (202</w:t>
      </w:r>
      <w:r w:rsidR="0049458E">
        <w:t>6</w:t>
      </w:r>
      <w:r>
        <w:t>).</w:t>
      </w:r>
    </w:p>
  </w:footnote>
  <w:footnote w:id="3">
    <w:p w14:paraId="61676D05" w14:textId="06D9F8D0" w:rsidR="00850D05" w:rsidRPr="00AD1AEE" w:rsidRDefault="00850D05" w:rsidP="00850D05">
      <w:pPr>
        <w:pStyle w:val="FootnoteText"/>
      </w:pPr>
      <w:r w:rsidRPr="00850D05">
        <w:rPr>
          <w:rStyle w:val="FootnoteReference"/>
        </w:rPr>
        <w:footnoteRef/>
      </w:r>
      <w:r>
        <w:t xml:space="preserve"> </w:t>
      </w:r>
      <w:r w:rsidR="00395D57">
        <w:tab/>
      </w:r>
      <w:r w:rsidR="0049458E" w:rsidRPr="0060156E">
        <w:rPr>
          <w:i/>
        </w:rPr>
        <w:t>Colorado Interstate Gas Co.</w:t>
      </w:r>
      <w:r w:rsidR="0049458E" w:rsidRPr="0060156E">
        <w:t xml:space="preserve">, </w:t>
      </w:r>
      <w:r w:rsidR="0049458E">
        <w:t>179 FERC ¶ 61,211</w:t>
      </w:r>
      <w:r w:rsidR="0049458E" w:rsidRPr="0060156E">
        <w:t xml:space="preserve"> (20</w:t>
      </w:r>
      <w:r w:rsidR="0049458E">
        <w:t>22</w:t>
      </w:r>
      <w:r w:rsidR="0049458E" w:rsidRPr="0060156E">
        <w:t>).</w:t>
      </w:r>
    </w:p>
  </w:footnote>
  <w:footnote w:id="4">
    <w:p w14:paraId="1CA3BFA8" w14:textId="75CAF9B1" w:rsidR="00947B3E" w:rsidRDefault="00947B3E">
      <w:pPr>
        <w:pStyle w:val="FootnoteText"/>
      </w:pPr>
      <w:r>
        <w:rPr>
          <w:rStyle w:val="FootnoteReference"/>
        </w:rPr>
        <w:footnoteRef/>
      </w:r>
      <w:r>
        <w:t xml:space="preserve"> </w:t>
      </w:r>
      <w:r w:rsidR="00395D57">
        <w:tab/>
      </w:r>
      <w:r w:rsidR="00B47CF3">
        <w:rPr>
          <w:i/>
        </w:rPr>
        <w:t>See, e.g., Florida Power &amp; Light Co.</w:t>
      </w:r>
      <w:r w:rsidR="00B47CF3">
        <w:t>, 175 FERC ¶ 61,024</w:t>
      </w:r>
      <w:r w:rsidR="002878D9">
        <w:t>,</w:t>
      </w:r>
      <w:r w:rsidR="00B47CF3" w:rsidRPr="00D24945">
        <w:rPr>
          <w:color w:val="FF0000"/>
        </w:rPr>
        <w:t xml:space="preserve"> </w:t>
      </w:r>
      <w:r w:rsidR="00B47CF3" w:rsidRPr="00FB5D6F">
        <w:t>at</w:t>
      </w:r>
      <w:r w:rsidR="00B47CF3" w:rsidRPr="00D24945">
        <w:rPr>
          <w:color w:val="FF0000"/>
        </w:rPr>
        <w:t xml:space="preserve"> </w:t>
      </w:r>
      <w:r w:rsidR="00B47CF3" w:rsidRPr="0060156E">
        <w:t>P 6</w:t>
      </w:r>
      <w:r w:rsidR="00B47CF3">
        <w:t xml:space="preserve"> (2021); </w:t>
      </w:r>
      <w:r w:rsidR="00B47CF3" w:rsidRPr="0060156E">
        <w:rPr>
          <w:i/>
        </w:rPr>
        <w:t>Montana Power Co.</w:t>
      </w:r>
      <w:r w:rsidR="00B47CF3" w:rsidRPr="0060156E">
        <w:t>, 77 FERC ¶ 61,110, at 61,434 (1996) (“Commission strongly favors settlements, which provide the opportunity to eliminate the need for more lengthy proceedings”)</w:t>
      </w:r>
      <w:r w:rsidR="00B47CF3">
        <w:t xml:space="preserve">; </w:t>
      </w:r>
      <w:r w:rsidR="00B47CF3" w:rsidRPr="0060156E">
        <w:rPr>
          <w:i/>
        </w:rPr>
        <w:t>Pac. Gas Transmission Co.</w:t>
      </w:r>
      <w:r w:rsidR="00B47CF3" w:rsidRPr="0060156E">
        <w:t>, 76 FERC ¶ 61,246, at 62,263 &amp; n.18 (1996)</w:t>
      </w:r>
      <w:r w:rsidR="00B47CF3">
        <w:t xml:space="preserve"> (Commission encourages parties to seek the benefits of the settlement process for the expeditious resolution of contested issues noting its long-standing policy favoring settlements to facilitate an outcome to address the needs of the parties while avoiding the cost of litigation).</w:t>
      </w:r>
    </w:p>
  </w:footnote>
  <w:footnote w:id="5">
    <w:p w14:paraId="4F3FB8EE" w14:textId="47EA9D1B" w:rsidR="00556CA3" w:rsidRDefault="00556CA3">
      <w:pPr>
        <w:pStyle w:val="FootnoteText"/>
      </w:pPr>
      <w:r>
        <w:rPr>
          <w:rStyle w:val="FootnoteReference"/>
        </w:rPr>
        <w:footnoteRef/>
      </w:r>
      <w:r>
        <w:t xml:space="preserve"> </w:t>
      </w:r>
      <w:r w:rsidR="00395D57">
        <w:tab/>
      </w:r>
      <w:r w:rsidRPr="00556CA3">
        <w:rPr>
          <w:i/>
          <w:iCs/>
        </w:rPr>
        <w:t>See</w:t>
      </w:r>
      <w:r w:rsidRPr="00556CA3">
        <w:t xml:space="preserve"> 15 U.S.C. § 717c.</w:t>
      </w:r>
    </w:p>
  </w:footnote>
  <w:footnote w:id="6">
    <w:p w14:paraId="6DB10F08" w14:textId="6271EEFF" w:rsidR="00556CA3" w:rsidRDefault="00556CA3">
      <w:pPr>
        <w:pStyle w:val="FootnoteText"/>
      </w:pPr>
      <w:r>
        <w:rPr>
          <w:rStyle w:val="FootnoteReference"/>
        </w:rPr>
        <w:footnoteRef/>
      </w:r>
      <w:r>
        <w:t xml:space="preserve"> </w:t>
      </w:r>
      <w:r w:rsidR="00395D57">
        <w:tab/>
      </w:r>
      <w:r w:rsidRPr="00556CA3">
        <w:rPr>
          <w:i/>
          <w:iCs/>
        </w:rPr>
        <w:t>See</w:t>
      </w:r>
      <w:r w:rsidRPr="00556CA3">
        <w:t xml:space="preserve"> 15 U.S.C. § 717d.</w:t>
      </w:r>
    </w:p>
  </w:footnote>
  <w:footnote w:id="7">
    <w:p w14:paraId="217C2F07" w14:textId="18CB8CCC" w:rsidR="00850D05" w:rsidRDefault="00850D05" w:rsidP="00850D05">
      <w:pPr>
        <w:pStyle w:val="FootnoteText"/>
        <w:jc w:val="both"/>
      </w:pPr>
      <w:r w:rsidRPr="00850D05">
        <w:rPr>
          <w:rStyle w:val="FootnoteReference"/>
        </w:rPr>
        <w:footnoteRef/>
      </w:r>
      <w:r>
        <w:t xml:space="preserve"> </w:t>
      </w:r>
      <w:r w:rsidR="00395D57">
        <w:tab/>
      </w:r>
      <w:r>
        <w:t xml:space="preserve">CIG </w:t>
      </w:r>
      <w:r w:rsidR="00CD4CDC">
        <w:t>invited interested parties to the meeting by (</w:t>
      </w:r>
      <w:r w:rsidR="00CD4CDC">
        <w:t xml:space="preserve">i) a general notice on its electronic bulletin board, (ii) emails to all parties to Docket No. RP22-825-000, and (iii) to all </w:t>
      </w:r>
      <w:r w:rsidR="00CD4CDC">
        <w:t>persons CIG serves its initial filings in Commission proceedings.  The meeting was convened in-person, in Denver, Colorado.</w:t>
      </w:r>
    </w:p>
  </w:footnote>
  <w:footnote w:id="8">
    <w:p w14:paraId="3424D604" w14:textId="26B57CB9" w:rsidR="00850D05" w:rsidRPr="00B47CF3" w:rsidRDefault="00850D05" w:rsidP="00850D05">
      <w:pPr>
        <w:pStyle w:val="FootnoteText"/>
        <w:jc w:val="both"/>
        <w:rPr>
          <w:iCs/>
        </w:rPr>
      </w:pPr>
      <w:r w:rsidRPr="00850D05">
        <w:rPr>
          <w:rStyle w:val="FootnoteReference"/>
        </w:rPr>
        <w:footnoteRef/>
      </w:r>
      <w:r>
        <w:t xml:space="preserve"> </w:t>
      </w:r>
      <w:r w:rsidR="00395D57">
        <w:tab/>
      </w:r>
      <w:r>
        <w:rPr>
          <w:i/>
        </w:rPr>
        <w:t>See</w:t>
      </w:r>
      <w:r w:rsidR="00B47CF3">
        <w:rPr>
          <w:i/>
        </w:rPr>
        <w:t xml:space="preserve"> supra </w:t>
      </w:r>
      <w:r w:rsidR="00B47CF3">
        <w:rPr>
          <w:iCs/>
        </w:rPr>
        <w:t>note 3.</w:t>
      </w:r>
    </w:p>
  </w:footnote>
  <w:footnote w:id="9">
    <w:p w14:paraId="04333352" w14:textId="4ECCED39" w:rsidR="00850D05" w:rsidRPr="00AD4455" w:rsidRDefault="00850D05" w:rsidP="00850D05">
      <w:pPr>
        <w:pStyle w:val="Default"/>
        <w:jc w:val="both"/>
        <w:rPr>
          <w:i/>
          <w:sz w:val="20"/>
          <w:szCs w:val="20"/>
        </w:rPr>
      </w:pPr>
      <w:r w:rsidRPr="00850D05">
        <w:rPr>
          <w:rStyle w:val="FootnoteReference"/>
          <w:sz w:val="20"/>
          <w:szCs w:val="20"/>
        </w:rPr>
        <w:footnoteRef/>
      </w:r>
      <w:r w:rsidRPr="00AD4455">
        <w:rPr>
          <w:sz w:val="20"/>
          <w:szCs w:val="20"/>
        </w:rPr>
        <w:t xml:space="preserve"> </w:t>
      </w:r>
      <w:r w:rsidR="00395D57">
        <w:rPr>
          <w:sz w:val="20"/>
          <w:szCs w:val="20"/>
        </w:rPr>
        <w:tab/>
      </w:r>
      <w:r w:rsidRPr="00AD4455">
        <w:rPr>
          <w:i/>
          <w:sz w:val="20"/>
          <w:szCs w:val="20"/>
        </w:rPr>
        <w:t>See</w:t>
      </w:r>
      <w:r w:rsidR="0063349A" w:rsidRPr="0063349A">
        <w:rPr>
          <w:rFonts w:asciiTheme="minorHAnsi" w:eastAsiaTheme="minorHAnsi" w:hAnsiTheme="minorHAnsi" w:cstheme="minorBidi"/>
          <w:i/>
          <w:color w:val="000000" w:themeColor="text1"/>
          <w:sz w:val="22"/>
        </w:rPr>
        <w:t xml:space="preserve"> </w:t>
      </w:r>
      <w:r w:rsidR="0063349A" w:rsidRPr="0063349A">
        <w:rPr>
          <w:i/>
          <w:sz w:val="20"/>
          <w:szCs w:val="20"/>
        </w:rPr>
        <w:t>Colorado Interstate Gas Co.</w:t>
      </w:r>
      <w:r w:rsidR="0063349A" w:rsidRPr="00B248F0">
        <w:rPr>
          <w:iCs/>
          <w:sz w:val="20"/>
          <w:szCs w:val="20"/>
        </w:rPr>
        <w:t>, 179 FERC ¶ 61,211 (2022)</w:t>
      </w:r>
      <w:r w:rsidRPr="00B248F0">
        <w:rPr>
          <w:i/>
          <w:sz w:val="20"/>
          <w:szCs w:val="20"/>
        </w:rPr>
        <w:t xml:space="preserve"> </w:t>
      </w:r>
      <w:r w:rsidR="00B248F0">
        <w:rPr>
          <w:iCs/>
          <w:sz w:val="20"/>
          <w:szCs w:val="20"/>
        </w:rPr>
        <w:t>(letter order approving pre-filing settlement in Docket No. RP22-825-000);</w:t>
      </w:r>
      <w:r w:rsidR="0063349A" w:rsidRPr="00B248F0">
        <w:rPr>
          <w:i/>
          <w:sz w:val="20"/>
          <w:szCs w:val="20"/>
        </w:rPr>
        <w:t xml:space="preserve"> </w:t>
      </w:r>
      <w:r w:rsidRPr="00534C81">
        <w:rPr>
          <w:i/>
          <w:sz w:val="20"/>
          <w:szCs w:val="20"/>
        </w:rPr>
        <w:t>Colorado Interstate Gas Co.</w:t>
      </w:r>
      <w:r w:rsidRPr="00534C81">
        <w:rPr>
          <w:sz w:val="20"/>
          <w:szCs w:val="20"/>
        </w:rPr>
        <w:t>, 156 FERC ¶ 61,085 (2016) (letter order approving pre-filing settlement in Docket No. RP16-1022-000)</w:t>
      </w:r>
      <w:r>
        <w:rPr>
          <w:sz w:val="20"/>
          <w:szCs w:val="20"/>
        </w:rPr>
        <w:t xml:space="preserve">; </w:t>
      </w:r>
      <w:r w:rsidRPr="00534C81">
        <w:rPr>
          <w:i/>
          <w:iCs/>
          <w:sz w:val="20"/>
          <w:szCs w:val="20"/>
        </w:rPr>
        <w:t>Colorado Interstate Gas Co.</w:t>
      </w:r>
      <w:r w:rsidRPr="00534C81">
        <w:rPr>
          <w:sz w:val="20"/>
          <w:szCs w:val="20"/>
        </w:rPr>
        <w:t>, 136 FERC ¶ 61,103 (2011)</w:t>
      </w:r>
      <w:r>
        <w:rPr>
          <w:sz w:val="20"/>
          <w:szCs w:val="20"/>
        </w:rPr>
        <w:t xml:space="preserve"> (letter order approving pre-filing settlement in Docket Nos. RP11-2107-000 and RP06-397-000); </w:t>
      </w:r>
      <w:r w:rsidRPr="00534C81">
        <w:rPr>
          <w:i/>
          <w:sz w:val="20"/>
          <w:szCs w:val="20"/>
        </w:rPr>
        <w:t>Colorado Interstate Gas Co.</w:t>
      </w:r>
      <w:r w:rsidRPr="00534C81">
        <w:rPr>
          <w:sz w:val="20"/>
          <w:szCs w:val="20"/>
        </w:rPr>
        <w:t>, 116 FERC ¶ 61,126 (2006)</w:t>
      </w:r>
      <w:r>
        <w:rPr>
          <w:sz w:val="20"/>
          <w:szCs w:val="20"/>
        </w:rPr>
        <w:t xml:space="preserve"> (letter order approving pre-filing settlement in Docket Nos. RP06-397-000 and RP01-350-015).</w:t>
      </w:r>
      <w:r w:rsidRPr="00AD4455">
        <w:rPr>
          <w:sz w:val="20"/>
          <w:szCs w:val="20"/>
        </w:rPr>
        <w:t xml:space="preserve">  </w:t>
      </w:r>
    </w:p>
  </w:footnote>
  <w:footnote w:id="10">
    <w:p w14:paraId="3B44786D" w14:textId="1CBE6247" w:rsidR="00850D05" w:rsidRPr="0041793A" w:rsidRDefault="00850D05" w:rsidP="00850D05">
      <w:pPr>
        <w:pStyle w:val="FootnoteText"/>
        <w:jc w:val="both"/>
      </w:pPr>
      <w:r w:rsidRPr="00850D05">
        <w:rPr>
          <w:rStyle w:val="FootnoteReference"/>
        </w:rPr>
        <w:footnoteRef/>
      </w:r>
      <w:r>
        <w:t xml:space="preserve"> </w:t>
      </w:r>
      <w:r w:rsidR="00395D57">
        <w:tab/>
      </w:r>
      <w:r>
        <w:rPr>
          <w:i/>
        </w:rPr>
        <w:t xml:space="preserve">See </w:t>
      </w:r>
      <w:r w:rsidRPr="00534C81">
        <w:rPr>
          <w:i/>
        </w:rPr>
        <w:t>El Paso Natural Gas Co</w:t>
      </w:r>
      <w:r w:rsidRPr="00534C81">
        <w:t>., 40 FERC ¶ 61,362</w:t>
      </w:r>
      <w:r>
        <w:t xml:space="preserve">, at 62,081 (1987) (proposed amendment to settlement approved as in the “public interest”); </w:t>
      </w:r>
      <w:r w:rsidRPr="00534C81">
        <w:rPr>
          <w:i/>
        </w:rPr>
        <w:t>Colorado Interstate Gas Co.</w:t>
      </w:r>
      <w:r w:rsidRPr="00534C81">
        <w:t>, 114</w:t>
      </w:r>
      <w:r>
        <w:t xml:space="preserve"> FERC ¶ 61,173 (2006); </w:t>
      </w:r>
      <w:r w:rsidRPr="00534C81">
        <w:rPr>
          <w:i/>
        </w:rPr>
        <w:t>Colorado Interstate Gas Co.</w:t>
      </w:r>
      <w:r w:rsidRPr="00534C81">
        <w:t>, 115 FERC ¶ 61,039 (2006)</w:t>
      </w:r>
      <w:r>
        <w:t xml:space="preserve">; </w:t>
      </w:r>
      <w:r w:rsidRPr="00534C81">
        <w:rPr>
          <w:i/>
        </w:rPr>
        <w:t>Colorado Interstate Gas Co.</w:t>
      </w:r>
      <w:r w:rsidRPr="00534C81">
        <w:t>, 115 FERC ¶ 61,304 (2006)</w:t>
      </w:r>
      <w:r>
        <w:t xml:space="preserve">; </w:t>
      </w:r>
      <w:r w:rsidRPr="00534C81">
        <w:rPr>
          <w:i/>
        </w:rPr>
        <w:t>Colorado Interstate Gas Co.</w:t>
      </w:r>
      <w:r w:rsidRPr="00534C81">
        <w:t>, 116 FERC ¶ 61,126 (2006)</w:t>
      </w:r>
      <w:r>
        <w:t xml:space="preserve">; </w:t>
      </w:r>
      <w:r w:rsidRPr="00534C81">
        <w:rPr>
          <w:i/>
        </w:rPr>
        <w:t>Mojave Pipeline Co.</w:t>
      </w:r>
      <w:r w:rsidRPr="00534C81">
        <w:t>, 132 FERC ¶ 61,106 (2010)</w:t>
      </w:r>
      <w:r>
        <w:t xml:space="preserve">. </w:t>
      </w:r>
    </w:p>
  </w:footnote>
  <w:footnote w:id="11">
    <w:p w14:paraId="1C0530BB" w14:textId="2AE2B4DC" w:rsidR="002878D9" w:rsidRDefault="002878D9" w:rsidP="002878D9">
      <w:pPr>
        <w:pStyle w:val="FootnoteText"/>
        <w:jc w:val="both"/>
      </w:pPr>
      <w:r w:rsidRPr="00850D05">
        <w:rPr>
          <w:rStyle w:val="FootnoteReference"/>
        </w:rPr>
        <w:footnoteRef/>
      </w:r>
      <w:r>
        <w:t xml:space="preserve"> </w:t>
      </w:r>
      <w:r w:rsidR="00395D57">
        <w:tab/>
      </w:r>
      <w:r w:rsidRPr="00606A21">
        <w:t>CIG reserves the unilateral right to withdraw the petition if it is not acted upon by that date.</w:t>
      </w:r>
    </w:p>
  </w:footnote>
  <w:footnote w:id="12">
    <w:p w14:paraId="2402D869" w14:textId="56412893" w:rsidR="00B03832" w:rsidRDefault="00B03832" w:rsidP="00B03832">
      <w:pPr>
        <w:pStyle w:val="FootnoteText"/>
        <w:jc w:val="both"/>
      </w:pPr>
      <w:r w:rsidRPr="00850D05">
        <w:rPr>
          <w:rStyle w:val="FootnoteReference"/>
        </w:rPr>
        <w:footnoteRef/>
      </w:r>
      <w:r>
        <w:t xml:space="preserve"> </w:t>
      </w:r>
      <w:r w:rsidR="00395D57">
        <w:tab/>
      </w:r>
      <w:r>
        <w:rPr>
          <w:i/>
          <w:iCs/>
        </w:rPr>
        <w:t xml:space="preserve">See, e.g., </w:t>
      </w:r>
      <w:r w:rsidRPr="00534C81">
        <w:rPr>
          <w:i/>
          <w:iCs/>
        </w:rPr>
        <w:t>Colorado Interstate Gas Co</w:t>
      </w:r>
      <w:r>
        <w:rPr>
          <w:i/>
          <w:iCs/>
        </w:rPr>
        <w:t>.</w:t>
      </w:r>
      <w:r>
        <w:t xml:space="preserve">, </w:t>
      </w:r>
      <w:r w:rsidRPr="00B03832">
        <w:t>178 FERC ¶ 61,118</w:t>
      </w:r>
      <w:r>
        <w:t xml:space="preserve">, at P 4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3955" w14:textId="02C7BDA6" w:rsidR="00031BAD" w:rsidRDefault="00884E91">
    <w:pPr>
      <w:pStyle w:val="Header"/>
    </w:pPr>
    <w:r>
      <w:rPr>
        <w:noProof/>
      </w:rPr>
      <w:pict w14:anchorId="68F7B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4" o:spid="_x0000_s1026"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5C84" w14:textId="47812208" w:rsidR="000A2A90" w:rsidRDefault="00884E91" w:rsidP="00ED4718">
    <w:pPr>
      <w:pStyle w:val="Header"/>
      <w:spacing w:after="720"/>
      <w:jc w:val="center"/>
    </w:pPr>
    <w:r>
      <w:rPr>
        <w:noProof/>
      </w:rPr>
      <w:pict w14:anchorId="1F101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5" o:spid="_x0000_s1027" type="#_x0000_t136" style="position:absolute;left:0;text-align:left;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66CE0">
      <w:rPr>
        <w:noProof/>
      </w:rPr>
      <w:drawing>
        <wp:inline distT="0" distB="0" distL="0" distR="0" wp14:anchorId="36A58782" wp14:editId="074C641E">
          <wp:extent cx="1783080" cy="182880"/>
          <wp:effectExtent l="0" t="0" r="7620" b="7620"/>
          <wp:docPr id="185176257" name="Picture 18517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Bracewell Logo.png"/>
                  <pic:cNvPicPr/>
                </pic:nvPicPr>
                <pic:blipFill>
                  <a:blip r:embed="rId1">
                    <a:extLst>
                      <a:ext uri="{28A0092B-C50C-407E-A947-70E740481C1C}">
                        <a14:useLocalDpi xmlns:a14="http://schemas.microsoft.com/office/drawing/2010/main" val="0"/>
                      </a:ext>
                    </a:extLst>
                  </a:blip>
                  <a:stretch>
                    <a:fillRect/>
                  </a:stretch>
                </pic:blipFill>
                <pic:spPr>
                  <a:xfrm>
                    <a:off x="0" y="0"/>
                    <a:ext cx="1783080" cy="182880"/>
                  </a:xfrm>
                  <a:prstGeom prst="rect">
                    <a:avLst/>
                  </a:prstGeom>
                  <a:noFill/>
                  <a:ln>
                    <a:noFill/>
                  </a:ln>
                </pic:spPr>
              </pic:pic>
            </a:graphicData>
          </a:graphic>
        </wp:inline>
      </w:drawing>
    </w:r>
  </w:p>
  <w:bookmarkStart w:id="2" w:name="ToInHeader"/>
  <w:bookmarkEnd w:id="2"/>
  <w:p w14:paraId="06281C8F" w14:textId="77777777" w:rsidR="000A2A90" w:rsidRPr="00066CE0" w:rsidRDefault="00BA5A26" w:rsidP="00012555">
    <w:pPr>
      <w:pStyle w:val="Header"/>
    </w:pPr>
    <w:r w:rsidRPr="00066CE0">
      <w:fldChar w:fldCharType="begin"/>
    </w:r>
    <w:r w:rsidRPr="00066CE0">
      <w:instrText xml:space="preserve"> \swibookmark "ToInHeader" </w:instrText>
    </w:r>
    <w:r w:rsidRPr="00066CE0">
      <w:fldChar w:fldCharType="end"/>
    </w:r>
    <w:r w:rsidR="008778D2" w:rsidRPr="00066CE0">
      <w:fldChar w:fldCharType="begin"/>
    </w:r>
    <w:r w:rsidR="008778D2" w:rsidRPr="00066CE0">
      <w:instrText xml:space="preserve"> \swibookmark "ToInHeader" </w:instrText>
    </w:r>
    <w:r w:rsidR="008778D2" w:rsidRPr="00066CE0">
      <w:fldChar w:fldCharType="end"/>
    </w:r>
    <w:r w:rsidR="005123D1" w:rsidRPr="00066CE0">
      <w:fldChar w:fldCharType="begin"/>
    </w:r>
    <w:r w:rsidR="005123D1" w:rsidRPr="00066CE0">
      <w:instrText xml:space="preserve"> \swibookmark "ToInHeader" </w:instrText>
    </w:r>
    <w:r w:rsidR="005123D1" w:rsidRPr="00066CE0">
      <w:fldChar w:fldCharType="end"/>
    </w:r>
    <w:r w:rsidR="00D30252" w:rsidRPr="00066CE0">
      <w:fldChar w:fldCharType="begin"/>
    </w:r>
    <w:r w:rsidR="00D30252" w:rsidRPr="00066CE0">
      <w:instrText xml:space="preserve"> \swibookmark "ToInHeader" </w:instrText>
    </w:r>
    <w:r w:rsidR="00D30252" w:rsidRPr="00066CE0">
      <w:fldChar w:fldCharType="end"/>
    </w:r>
  </w:p>
  <w:bookmarkStart w:id="3" w:name="DateCode2"/>
  <w:p w14:paraId="4BDC3CF1" w14:textId="021401C5" w:rsidR="000A2A90" w:rsidRDefault="00EA13C7" w:rsidP="00012555">
    <w:pPr>
      <w:pStyle w:val="Header"/>
    </w:pPr>
    <w:r>
      <w:fldChar w:fldCharType="begin"/>
    </w:r>
    <w:r>
      <w:instrText xml:space="preserve"> STYLEREF Date \* MERGEFORMAT </w:instrText>
    </w:r>
    <w:r>
      <w:fldChar w:fldCharType="separate"/>
    </w:r>
    <w:r w:rsidR="00DA02FA">
      <w:rPr>
        <w:noProof/>
      </w:rPr>
      <w:t>August [</w:t>
    </w:r>
    <w:r w:rsidR="00DA02FA" w:rsidRPr="00DA02FA">
      <w:rPr>
        <w:noProof/>
        <w:highlight w:val="yellow"/>
      </w:rPr>
      <w:t>•</w:t>
    </w:r>
    <w:r w:rsidR="00DA02FA">
      <w:rPr>
        <w:noProof/>
      </w:rPr>
      <w:t>], 2026</w:t>
    </w:r>
    <w:r>
      <w:fldChar w:fldCharType="end"/>
    </w:r>
    <w:bookmarkEnd w:id="3"/>
  </w:p>
  <w:p w14:paraId="5B1ABCB8" w14:textId="77777777" w:rsidR="000A2A90" w:rsidRPr="00E32322" w:rsidRDefault="000A2A90" w:rsidP="00ED4718">
    <w:pPr>
      <w:pStyle w:val="Header"/>
      <w:spacing w:after="480"/>
    </w:pPr>
    <w:r>
      <w:t xml:space="preserve">Page </w:t>
    </w:r>
    <w:r w:rsidR="00CD44E7">
      <w:fldChar w:fldCharType="begin"/>
    </w:r>
    <w:r w:rsidR="00CD44E7">
      <w:instrText xml:space="preserve"> PAGE   \* MERGEFORMAT </w:instrText>
    </w:r>
    <w:r w:rsidR="00CD44E7">
      <w:fldChar w:fldCharType="separate"/>
    </w:r>
    <w:r w:rsidR="008A5E39">
      <w:rPr>
        <w:noProof/>
      </w:rPr>
      <w:t>2</w:t>
    </w:r>
    <w:r w:rsidR="00CD44E7">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2F7F" w14:textId="439DBE9C" w:rsidR="000A2A90" w:rsidRDefault="00884E91" w:rsidP="00193811">
    <w:pPr>
      <w:pStyle w:val="Header"/>
      <w:spacing w:after="600"/>
      <w:jc w:val="center"/>
    </w:pPr>
    <w:r>
      <w:rPr>
        <w:noProof/>
      </w:rPr>
      <w:pict w14:anchorId="5E176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3" o:spid="_x0000_s1025" type="#_x0000_t136" style="position:absolute;left:0;text-align:left;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66CE0">
      <w:rPr>
        <w:noProof/>
      </w:rPr>
      <w:drawing>
        <wp:inline distT="0" distB="0" distL="0" distR="0" wp14:anchorId="36A58782" wp14:editId="074C641E">
          <wp:extent cx="1783080" cy="182880"/>
          <wp:effectExtent l="0" t="0" r="7620" b="7620"/>
          <wp:docPr id="2081907284" name="Picture 208190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Bracewell Logo.png"/>
                  <pic:cNvPicPr/>
                </pic:nvPicPr>
                <pic:blipFill>
                  <a:blip r:embed="rId1">
                    <a:extLst>
                      <a:ext uri="{28A0092B-C50C-407E-A947-70E740481C1C}">
                        <a14:useLocalDpi xmlns:a14="http://schemas.microsoft.com/office/drawing/2010/main" val="0"/>
                      </a:ext>
                    </a:extLst>
                  </a:blip>
                  <a:stretch>
                    <a:fillRect/>
                  </a:stretch>
                </pic:blipFill>
                <pic:spPr>
                  <a:xfrm>
                    <a:off x="0" y="0"/>
                    <a:ext cx="1783080" cy="18288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D553" w14:textId="4441109E" w:rsidR="00031BAD" w:rsidRDefault="00884E91">
    <w:pPr>
      <w:pStyle w:val="Header"/>
    </w:pPr>
    <w:r>
      <w:rPr>
        <w:noProof/>
      </w:rPr>
      <w:pict w14:anchorId="22C39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7" o:spid="_x0000_s1029" type="#_x0000_t136" style="position:absolute;margin-left:0;margin-top:0;width:412.4pt;height:247.4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A986" w14:textId="31C088AC" w:rsidR="00790F67" w:rsidRPr="001748EF" w:rsidRDefault="00884E91" w:rsidP="001748EF">
    <w:pPr>
      <w:pStyle w:val="Header"/>
      <w:spacing w:after="120"/>
      <w:jc w:val="right"/>
      <w:rPr>
        <w:b/>
        <w:bCs/>
        <w:color w:val="FF0000"/>
      </w:rPr>
    </w:pPr>
    <w:r>
      <w:rPr>
        <w:noProof/>
      </w:rPr>
      <w:pict w14:anchorId="3D4C4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8" o:spid="_x0000_s1030" type="#_x0000_t136" style="position:absolute;left:0;text-align:left;margin-left:0;margin-top:0;width:412.4pt;height:247.4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0C74" w14:textId="080B8257" w:rsidR="00031BAD" w:rsidRDefault="00884E91">
    <w:pPr>
      <w:pStyle w:val="Header"/>
    </w:pPr>
    <w:r>
      <w:rPr>
        <w:noProof/>
      </w:rPr>
      <w:pict w14:anchorId="5503A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6" o:spid="_x0000_s1028" type="#_x0000_t136" style="position:absolute;margin-left:0;margin-top:0;width:412.4pt;height:247.4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AAD9" w14:textId="4AE30A25" w:rsidR="00031BAD" w:rsidRDefault="00884E91">
    <w:pPr>
      <w:pStyle w:val="Header"/>
    </w:pPr>
    <w:r>
      <w:rPr>
        <w:noProof/>
      </w:rPr>
      <w:pict w14:anchorId="08A20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60" o:spid="_x0000_s1032" type="#_x0000_t136" style="position:absolute;margin-left:0;margin-top:0;width:412.4pt;height:247.4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29FE" w14:textId="0434DA62" w:rsidR="00031BAD" w:rsidRDefault="00884E91">
    <w:pPr>
      <w:pStyle w:val="Header"/>
    </w:pPr>
    <w:r>
      <w:rPr>
        <w:noProof/>
      </w:rPr>
      <w:pict w14:anchorId="3196E0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61" o:spid="_x0000_s1033" type="#_x0000_t136" style="position:absolute;margin-left:0;margin-top:0;width:412.4pt;height:247.4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FB36" w14:textId="67CA1CE3" w:rsidR="00031BAD" w:rsidRDefault="00884E91">
    <w:pPr>
      <w:pStyle w:val="Header"/>
    </w:pPr>
    <w:r>
      <w:rPr>
        <w:noProof/>
      </w:rPr>
      <w:pict w14:anchorId="54D41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459" o:spid="_x0000_s1031" type="#_x0000_t136" style="position:absolute;margin-left:0;margin-top:0;width:412.4pt;height:247.4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9446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18F0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CE50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C6CB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4BA92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80FF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5220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72A1F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9626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7848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4A6AD0"/>
    <w:multiLevelType w:val="hybridMultilevel"/>
    <w:tmpl w:val="E34C9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44F2D"/>
    <w:multiLevelType w:val="multilevel"/>
    <w:tmpl w:val="C816ADF2"/>
    <w:lvl w:ilvl="0">
      <w:start w:val="1"/>
      <w:numFmt w:val="decimal"/>
      <w:pStyle w:val="Numbered1"/>
      <w:lvlText w:val="%1."/>
      <w:lvlJc w:val="left"/>
      <w:pPr>
        <w:ind w:left="720" w:hanging="720"/>
      </w:pPr>
      <w:rPr>
        <w:rFonts w:hint="default"/>
      </w:rPr>
    </w:lvl>
    <w:lvl w:ilvl="1">
      <w:start w:val="1"/>
      <w:numFmt w:val="lowerLetter"/>
      <w:pStyle w:val="Numbered2"/>
      <w:lvlText w:val="%2."/>
      <w:lvlJc w:val="left"/>
      <w:pPr>
        <w:ind w:left="1440" w:hanging="720"/>
      </w:pPr>
      <w:rPr>
        <w:rFonts w:hint="default"/>
      </w:rPr>
    </w:lvl>
    <w:lvl w:ilvl="2">
      <w:start w:val="1"/>
      <w:numFmt w:val="lowerRoman"/>
      <w:pStyle w:val="Numbered3"/>
      <w:lvlText w:val="%3."/>
      <w:lvlJc w:val="left"/>
      <w:pPr>
        <w:tabs>
          <w:tab w:val="num" w:pos="1440"/>
        </w:tabs>
        <w:ind w:left="2160" w:hanging="720"/>
      </w:pPr>
      <w:rPr>
        <w:rFonts w:hint="default"/>
      </w:rPr>
    </w:lvl>
    <w:lvl w:ilvl="3">
      <w:start w:val="1"/>
      <w:numFmt w:val="decimal"/>
      <w:pStyle w:val="Numbered4"/>
      <w:lvlText w:val="(%4)"/>
      <w:lvlJc w:val="left"/>
      <w:pPr>
        <w:tabs>
          <w:tab w:val="num" w:pos="2160"/>
        </w:tabs>
        <w:ind w:left="2880" w:hanging="720"/>
      </w:pPr>
      <w:rPr>
        <w:rFonts w:hint="default"/>
      </w:rPr>
    </w:lvl>
    <w:lvl w:ilvl="4">
      <w:start w:val="1"/>
      <w:numFmt w:val="lowerLetter"/>
      <w:pStyle w:val="Numbered5"/>
      <w:lvlText w:val="(%5)"/>
      <w:lvlJc w:val="left"/>
      <w:pPr>
        <w:tabs>
          <w:tab w:val="num" w:pos="2880"/>
        </w:tabs>
        <w:ind w:left="3600" w:hanging="720"/>
      </w:pPr>
      <w:rPr>
        <w:rFonts w:hint="default"/>
      </w:rPr>
    </w:lvl>
    <w:lvl w:ilvl="5">
      <w:start w:val="1"/>
      <w:numFmt w:val="lowerRoman"/>
      <w:pStyle w:val="Numbered6"/>
      <w:lvlText w:val="(%6)"/>
      <w:lvlJc w:val="left"/>
      <w:pPr>
        <w:tabs>
          <w:tab w:val="num" w:pos="3600"/>
        </w:tabs>
        <w:ind w:left="4320" w:hanging="720"/>
      </w:pPr>
      <w:rPr>
        <w:rFonts w:hint="default"/>
      </w:rPr>
    </w:lvl>
    <w:lvl w:ilvl="6">
      <w:start w:val="1"/>
      <w:numFmt w:val="decimal"/>
      <w:pStyle w:val="Numbered7"/>
      <w:lvlText w:val="%7."/>
      <w:lvlJc w:val="left"/>
      <w:pPr>
        <w:tabs>
          <w:tab w:val="num" w:pos="4320"/>
        </w:tabs>
        <w:ind w:left="5040" w:hanging="720"/>
      </w:pPr>
      <w:rPr>
        <w:rFonts w:hint="default"/>
      </w:rPr>
    </w:lvl>
    <w:lvl w:ilvl="7">
      <w:start w:val="1"/>
      <w:numFmt w:val="lowerLetter"/>
      <w:pStyle w:val="Numbered8"/>
      <w:lvlText w:val="%8."/>
      <w:lvlJc w:val="left"/>
      <w:pPr>
        <w:tabs>
          <w:tab w:val="num" w:pos="5328"/>
        </w:tabs>
        <w:ind w:left="5760" w:hanging="720"/>
      </w:pPr>
      <w:rPr>
        <w:rFonts w:hint="default"/>
      </w:rPr>
    </w:lvl>
    <w:lvl w:ilvl="8">
      <w:start w:val="1"/>
      <w:numFmt w:val="lowerRoman"/>
      <w:pStyle w:val="Numbered9"/>
      <w:lvlText w:val="%9."/>
      <w:lvlJc w:val="left"/>
      <w:pPr>
        <w:tabs>
          <w:tab w:val="num" w:pos="5760"/>
        </w:tabs>
        <w:ind w:left="6480" w:hanging="720"/>
      </w:pPr>
      <w:rPr>
        <w:rFonts w:hint="default"/>
      </w:rPr>
    </w:lvl>
  </w:abstractNum>
  <w:abstractNum w:abstractNumId="12" w15:restartNumberingAfterBreak="0">
    <w:nsid w:val="18704296"/>
    <w:multiLevelType w:val="hybridMultilevel"/>
    <w:tmpl w:val="5BB222AC"/>
    <w:lvl w:ilvl="0" w:tplc="0632003A">
      <w:start w:val="1"/>
      <w:numFmt w:val="upperLetter"/>
      <w:pStyle w:val="Numbered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A54C74"/>
    <w:multiLevelType w:val="multilevel"/>
    <w:tmpl w:val="AD9014A8"/>
    <w:lvl w:ilvl="0">
      <w:start w:val="1"/>
      <w:numFmt w:val="bullet"/>
      <w:pStyle w:val="Bulleted1"/>
      <w:lvlText w:val=""/>
      <w:lvlJc w:val="left"/>
      <w:pPr>
        <w:ind w:left="720" w:hanging="720"/>
      </w:pPr>
      <w:rPr>
        <w:rFonts w:ascii="Symbol" w:hAnsi="Symbol" w:hint="default"/>
        <w:color w:val="auto"/>
      </w:rPr>
    </w:lvl>
    <w:lvl w:ilvl="1">
      <w:start w:val="1"/>
      <w:numFmt w:val="bullet"/>
      <w:pStyle w:val="Bulleted2"/>
      <w:lvlText w:val=""/>
      <w:lvlJc w:val="left"/>
      <w:pPr>
        <w:ind w:left="1440" w:hanging="720"/>
      </w:pPr>
      <w:rPr>
        <w:rFonts w:ascii="Symbol" w:hAnsi="Symbol" w:hint="default"/>
        <w:color w:val="auto"/>
      </w:rPr>
    </w:lvl>
    <w:lvl w:ilvl="2">
      <w:start w:val="1"/>
      <w:numFmt w:val="bullet"/>
      <w:pStyle w:val="Bulleted3"/>
      <w:lvlText w:val=""/>
      <w:lvlJc w:val="left"/>
      <w:pPr>
        <w:ind w:left="2160" w:hanging="720"/>
      </w:pPr>
      <w:rPr>
        <w:rFonts w:ascii="Symbol" w:hAnsi="Symbol" w:hint="default"/>
        <w:color w:val="auto"/>
      </w:rPr>
    </w:lvl>
    <w:lvl w:ilvl="3">
      <w:start w:val="1"/>
      <w:numFmt w:val="bullet"/>
      <w:pStyle w:val="Bulleted4"/>
      <w:lvlText w:val=""/>
      <w:lvlJc w:val="left"/>
      <w:pPr>
        <w:tabs>
          <w:tab w:val="num" w:pos="2160"/>
        </w:tabs>
        <w:ind w:left="2880" w:hanging="720"/>
      </w:pPr>
      <w:rPr>
        <w:rFonts w:ascii="Symbol" w:hAnsi="Symbol" w:hint="default"/>
      </w:rPr>
    </w:lvl>
    <w:lvl w:ilvl="4">
      <w:start w:val="1"/>
      <w:numFmt w:val="bullet"/>
      <w:pStyle w:val="Bulleted5"/>
      <w:lvlText w:val=""/>
      <w:lvlJc w:val="left"/>
      <w:pPr>
        <w:tabs>
          <w:tab w:val="num" w:pos="2880"/>
        </w:tabs>
        <w:ind w:left="3600" w:hanging="720"/>
      </w:pPr>
      <w:rPr>
        <w:rFonts w:ascii="Symbol" w:hAnsi="Symbol" w:hint="default"/>
      </w:rPr>
    </w:lvl>
    <w:lvl w:ilvl="5">
      <w:start w:val="1"/>
      <w:numFmt w:val="bullet"/>
      <w:pStyle w:val="Bulleted6"/>
      <w:lvlText w:val=""/>
      <w:lvlJc w:val="left"/>
      <w:pPr>
        <w:tabs>
          <w:tab w:val="num" w:pos="3600"/>
        </w:tabs>
        <w:ind w:left="4320" w:hanging="720"/>
      </w:pPr>
      <w:rPr>
        <w:rFonts w:ascii="Symbol" w:hAnsi="Symbol" w:hint="default"/>
      </w:rPr>
    </w:lvl>
    <w:lvl w:ilvl="6">
      <w:start w:val="1"/>
      <w:numFmt w:val="bullet"/>
      <w:pStyle w:val="Bulleted7"/>
      <w:lvlText w:val=""/>
      <w:lvlJc w:val="left"/>
      <w:pPr>
        <w:tabs>
          <w:tab w:val="num" w:pos="4320"/>
        </w:tabs>
        <w:ind w:left="5040" w:hanging="720"/>
      </w:pPr>
      <w:rPr>
        <w:rFonts w:ascii="Symbol" w:hAnsi="Symbol" w:hint="default"/>
      </w:rPr>
    </w:lvl>
    <w:lvl w:ilvl="7">
      <w:start w:val="1"/>
      <w:numFmt w:val="bullet"/>
      <w:pStyle w:val="Bulleted8"/>
      <w:lvlText w:val=""/>
      <w:lvlJc w:val="left"/>
      <w:pPr>
        <w:tabs>
          <w:tab w:val="num" w:pos="5040"/>
        </w:tabs>
        <w:ind w:left="5760" w:hanging="720"/>
      </w:pPr>
      <w:rPr>
        <w:rFonts w:ascii="Symbol" w:hAnsi="Symbol" w:hint="default"/>
      </w:rPr>
    </w:lvl>
    <w:lvl w:ilvl="8">
      <w:start w:val="1"/>
      <w:numFmt w:val="bullet"/>
      <w:pStyle w:val="Bulleted9"/>
      <w:lvlText w:val=""/>
      <w:lvlJc w:val="left"/>
      <w:pPr>
        <w:ind w:left="6480" w:hanging="720"/>
      </w:pPr>
      <w:rPr>
        <w:rFonts w:ascii="Symbol" w:hAnsi="Symbol" w:hint="default"/>
      </w:rPr>
    </w:lvl>
  </w:abstractNum>
  <w:num w:numId="1" w16cid:durableId="103303666">
    <w:abstractNumId w:val="9"/>
  </w:num>
  <w:num w:numId="2" w16cid:durableId="397633255">
    <w:abstractNumId w:val="7"/>
  </w:num>
  <w:num w:numId="3" w16cid:durableId="1612126449">
    <w:abstractNumId w:val="6"/>
  </w:num>
  <w:num w:numId="4" w16cid:durableId="1968200510">
    <w:abstractNumId w:val="5"/>
  </w:num>
  <w:num w:numId="5" w16cid:durableId="1655255740">
    <w:abstractNumId w:val="4"/>
  </w:num>
  <w:num w:numId="6" w16cid:durableId="2097558078">
    <w:abstractNumId w:val="8"/>
  </w:num>
  <w:num w:numId="7" w16cid:durableId="751514465">
    <w:abstractNumId w:val="3"/>
  </w:num>
  <w:num w:numId="8" w16cid:durableId="1144470374">
    <w:abstractNumId w:val="2"/>
  </w:num>
  <w:num w:numId="9" w16cid:durableId="203446270">
    <w:abstractNumId w:val="1"/>
  </w:num>
  <w:num w:numId="10" w16cid:durableId="998384299">
    <w:abstractNumId w:val="0"/>
  </w:num>
  <w:num w:numId="11" w16cid:durableId="1907639288">
    <w:abstractNumId w:val="10"/>
  </w:num>
  <w:num w:numId="12" w16cid:durableId="642275592">
    <w:abstractNumId w:val="11"/>
  </w:num>
  <w:num w:numId="13" w16cid:durableId="352458457">
    <w:abstractNumId w:val="13"/>
  </w:num>
  <w:num w:numId="14" w16cid:durableId="898368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E0"/>
    <w:rsid w:val="000021EB"/>
    <w:rsid w:val="0001014D"/>
    <w:rsid w:val="00012555"/>
    <w:rsid w:val="00031BAD"/>
    <w:rsid w:val="00032983"/>
    <w:rsid w:val="000428BA"/>
    <w:rsid w:val="00065ADF"/>
    <w:rsid w:val="00066CE0"/>
    <w:rsid w:val="0008290F"/>
    <w:rsid w:val="00082AB4"/>
    <w:rsid w:val="00095763"/>
    <w:rsid w:val="000A2A90"/>
    <w:rsid w:val="000A63EF"/>
    <w:rsid w:val="000B3E0B"/>
    <w:rsid w:val="000B7B7B"/>
    <w:rsid w:val="000D29BE"/>
    <w:rsid w:val="000F646E"/>
    <w:rsid w:val="000F7EC8"/>
    <w:rsid w:val="00107C5D"/>
    <w:rsid w:val="00133EF1"/>
    <w:rsid w:val="00152E5D"/>
    <w:rsid w:val="00153DDA"/>
    <w:rsid w:val="00156CD5"/>
    <w:rsid w:val="00157E1B"/>
    <w:rsid w:val="00170AAC"/>
    <w:rsid w:val="001748EF"/>
    <w:rsid w:val="00174E0C"/>
    <w:rsid w:val="00177BE3"/>
    <w:rsid w:val="0018482E"/>
    <w:rsid w:val="001874A1"/>
    <w:rsid w:val="00190016"/>
    <w:rsid w:val="00193811"/>
    <w:rsid w:val="001958E6"/>
    <w:rsid w:val="001A2054"/>
    <w:rsid w:val="001B4078"/>
    <w:rsid w:val="001E2926"/>
    <w:rsid w:val="001E2A88"/>
    <w:rsid w:val="001E3660"/>
    <w:rsid w:val="001E642C"/>
    <w:rsid w:val="00225B3B"/>
    <w:rsid w:val="00246C0E"/>
    <w:rsid w:val="0025175F"/>
    <w:rsid w:val="00255B6E"/>
    <w:rsid w:val="00262F61"/>
    <w:rsid w:val="00263AB9"/>
    <w:rsid w:val="0027191B"/>
    <w:rsid w:val="00275EA1"/>
    <w:rsid w:val="002823FC"/>
    <w:rsid w:val="00284950"/>
    <w:rsid w:val="0028673A"/>
    <w:rsid w:val="002878D9"/>
    <w:rsid w:val="00294E7B"/>
    <w:rsid w:val="00295F27"/>
    <w:rsid w:val="002B20BA"/>
    <w:rsid w:val="002B4862"/>
    <w:rsid w:val="002B57BA"/>
    <w:rsid w:val="002C34AD"/>
    <w:rsid w:val="002C47E1"/>
    <w:rsid w:val="002D3A8D"/>
    <w:rsid w:val="002E1FCF"/>
    <w:rsid w:val="002E29FE"/>
    <w:rsid w:val="002E5973"/>
    <w:rsid w:val="002F6C98"/>
    <w:rsid w:val="00307FC2"/>
    <w:rsid w:val="00317ED6"/>
    <w:rsid w:val="00334201"/>
    <w:rsid w:val="00343163"/>
    <w:rsid w:val="00343185"/>
    <w:rsid w:val="003570E6"/>
    <w:rsid w:val="00363823"/>
    <w:rsid w:val="00366BA2"/>
    <w:rsid w:val="00375372"/>
    <w:rsid w:val="00381DF9"/>
    <w:rsid w:val="00395D57"/>
    <w:rsid w:val="00397F26"/>
    <w:rsid w:val="003A5F6F"/>
    <w:rsid w:val="003B2F3F"/>
    <w:rsid w:val="003C239E"/>
    <w:rsid w:val="003C7655"/>
    <w:rsid w:val="003D0844"/>
    <w:rsid w:val="003D1949"/>
    <w:rsid w:val="003E5665"/>
    <w:rsid w:val="003F292C"/>
    <w:rsid w:val="004023AF"/>
    <w:rsid w:val="00403320"/>
    <w:rsid w:val="00410919"/>
    <w:rsid w:val="00411BD5"/>
    <w:rsid w:val="00416FC5"/>
    <w:rsid w:val="00432AC0"/>
    <w:rsid w:val="004455BB"/>
    <w:rsid w:val="004623C0"/>
    <w:rsid w:val="00467289"/>
    <w:rsid w:val="00467817"/>
    <w:rsid w:val="00477A15"/>
    <w:rsid w:val="00480BD1"/>
    <w:rsid w:val="00486120"/>
    <w:rsid w:val="0049139D"/>
    <w:rsid w:val="0049458E"/>
    <w:rsid w:val="00497276"/>
    <w:rsid w:val="004978CB"/>
    <w:rsid w:val="004A32B8"/>
    <w:rsid w:val="004A5EB9"/>
    <w:rsid w:val="004A7C76"/>
    <w:rsid w:val="004B34DE"/>
    <w:rsid w:val="004C3FE5"/>
    <w:rsid w:val="004D44A8"/>
    <w:rsid w:val="004D4E99"/>
    <w:rsid w:val="004D72F2"/>
    <w:rsid w:val="004E115C"/>
    <w:rsid w:val="004E3022"/>
    <w:rsid w:val="004E5FED"/>
    <w:rsid w:val="004F1DB8"/>
    <w:rsid w:val="004F2158"/>
    <w:rsid w:val="004F3827"/>
    <w:rsid w:val="0050059E"/>
    <w:rsid w:val="005123D1"/>
    <w:rsid w:val="00514354"/>
    <w:rsid w:val="0051524D"/>
    <w:rsid w:val="00517F05"/>
    <w:rsid w:val="00531101"/>
    <w:rsid w:val="00533107"/>
    <w:rsid w:val="005335FA"/>
    <w:rsid w:val="005362E7"/>
    <w:rsid w:val="00556CA3"/>
    <w:rsid w:val="005572F7"/>
    <w:rsid w:val="005668E3"/>
    <w:rsid w:val="00570AE5"/>
    <w:rsid w:val="00573D51"/>
    <w:rsid w:val="00583742"/>
    <w:rsid w:val="00587D1D"/>
    <w:rsid w:val="00592366"/>
    <w:rsid w:val="005933F2"/>
    <w:rsid w:val="00597AE2"/>
    <w:rsid w:val="005B0552"/>
    <w:rsid w:val="005B0F8C"/>
    <w:rsid w:val="005B3197"/>
    <w:rsid w:val="005E2EA5"/>
    <w:rsid w:val="005E39E4"/>
    <w:rsid w:val="005E5615"/>
    <w:rsid w:val="005E7B23"/>
    <w:rsid w:val="0060025D"/>
    <w:rsid w:val="006112AA"/>
    <w:rsid w:val="00614705"/>
    <w:rsid w:val="006213FD"/>
    <w:rsid w:val="0063349A"/>
    <w:rsid w:val="00635AAA"/>
    <w:rsid w:val="006444A0"/>
    <w:rsid w:val="0066007E"/>
    <w:rsid w:val="006713BB"/>
    <w:rsid w:val="00677B0E"/>
    <w:rsid w:val="00680CB5"/>
    <w:rsid w:val="00681062"/>
    <w:rsid w:val="00682E64"/>
    <w:rsid w:val="00697ACC"/>
    <w:rsid w:val="006A0DD8"/>
    <w:rsid w:val="006A1FD9"/>
    <w:rsid w:val="006A2C24"/>
    <w:rsid w:val="006C1EAE"/>
    <w:rsid w:val="006C22B9"/>
    <w:rsid w:val="006C3EE8"/>
    <w:rsid w:val="006C657B"/>
    <w:rsid w:val="006D3135"/>
    <w:rsid w:val="006F02A1"/>
    <w:rsid w:val="006F0619"/>
    <w:rsid w:val="006F4520"/>
    <w:rsid w:val="007009DC"/>
    <w:rsid w:val="00724C1F"/>
    <w:rsid w:val="00726F26"/>
    <w:rsid w:val="007401F3"/>
    <w:rsid w:val="00743F4E"/>
    <w:rsid w:val="007467D9"/>
    <w:rsid w:val="00751801"/>
    <w:rsid w:val="00781279"/>
    <w:rsid w:val="00790BC8"/>
    <w:rsid w:val="00790F67"/>
    <w:rsid w:val="00791133"/>
    <w:rsid w:val="00793F97"/>
    <w:rsid w:val="007A1967"/>
    <w:rsid w:val="007A4E29"/>
    <w:rsid w:val="007A7FB9"/>
    <w:rsid w:val="007B3492"/>
    <w:rsid w:val="007C0E05"/>
    <w:rsid w:val="007C1E11"/>
    <w:rsid w:val="007C5B22"/>
    <w:rsid w:val="007D51E2"/>
    <w:rsid w:val="007E1657"/>
    <w:rsid w:val="00812E21"/>
    <w:rsid w:val="00820219"/>
    <w:rsid w:val="00835DD5"/>
    <w:rsid w:val="00841771"/>
    <w:rsid w:val="00850D05"/>
    <w:rsid w:val="008778D2"/>
    <w:rsid w:val="00883CEF"/>
    <w:rsid w:val="00884E91"/>
    <w:rsid w:val="00885875"/>
    <w:rsid w:val="0088734A"/>
    <w:rsid w:val="008878F7"/>
    <w:rsid w:val="008A5E39"/>
    <w:rsid w:val="008D4C97"/>
    <w:rsid w:val="008D7F7B"/>
    <w:rsid w:val="008E6CA2"/>
    <w:rsid w:val="008F6159"/>
    <w:rsid w:val="00907276"/>
    <w:rsid w:val="00922E84"/>
    <w:rsid w:val="00925B1D"/>
    <w:rsid w:val="009309E7"/>
    <w:rsid w:val="00947B3E"/>
    <w:rsid w:val="00952D20"/>
    <w:rsid w:val="00954CE8"/>
    <w:rsid w:val="009608B1"/>
    <w:rsid w:val="0096725A"/>
    <w:rsid w:val="009704D3"/>
    <w:rsid w:val="00973C73"/>
    <w:rsid w:val="009910A0"/>
    <w:rsid w:val="009A22A3"/>
    <w:rsid w:val="009A2D42"/>
    <w:rsid w:val="009A533A"/>
    <w:rsid w:val="009B3343"/>
    <w:rsid w:val="009C36F1"/>
    <w:rsid w:val="009D2BB3"/>
    <w:rsid w:val="009E5090"/>
    <w:rsid w:val="009E6F6D"/>
    <w:rsid w:val="00A01614"/>
    <w:rsid w:val="00A123A7"/>
    <w:rsid w:val="00A157A7"/>
    <w:rsid w:val="00A17683"/>
    <w:rsid w:val="00A2172A"/>
    <w:rsid w:val="00A35F51"/>
    <w:rsid w:val="00A51A82"/>
    <w:rsid w:val="00A52B92"/>
    <w:rsid w:val="00A54807"/>
    <w:rsid w:val="00A575E7"/>
    <w:rsid w:val="00A63E8C"/>
    <w:rsid w:val="00A63FBC"/>
    <w:rsid w:val="00A64F1F"/>
    <w:rsid w:val="00A82A53"/>
    <w:rsid w:val="00A90CC4"/>
    <w:rsid w:val="00A9164B"/>
    <w:rsid w:val="00A960C9"/>
    <w:rsid w:val="00A963A7"/>
    <w:rsid w:val="00A96C1A"/>
    <w:rsid w:val="00AB0BC1"/>
    <w:rsid w:val="00AB5B0F"/>
    <w:rsid w:val="00AB6C72"/>
    <w:rsid w:val="00AC691A"/>
    <w:rsid w:val="00AD328B"/>
    <w:rsid w:val="00AD6753"/>
    <w:rsid w:val="00AE202F"/>
    <w:rsid w:val="00AE2E1E"/>
    <w:rsid w:val="00AE54A7"/>
    <w:rsid w:val="00AF4B11"/>
    <w:rsid w:val="00B0059F"/>
    <w:rsid w:val="00B03832"/>
    <w:rsid w:val="00B0406F"/>
    <w:rsid w:val="00B05F8D"/>
    <w:rsid w:val="00B0614C"/>
    <w:rsid w:val="00B066D9"/>
    <w:rsid w:val="00B13D26"/>
    <w:rsid w:val="00B14C93"/>
    <w:rsid w:val="00B17741"/>
    <w:rsid w:val="00B21974"/>
    <w:rsid w:val="00B248F0"/>
    <w:rsid w:val="00B35B6F"/>
    <w:rsid w:val="00B47CF3"/>
    <w:rsid w:val="00B50749"/>
    <w:rsid w:val="00B51AF9"/>
    <w:rsid w:val="00B536EA"/>
    <w:rsid w:val="00B56810"/>
    <w:rsid w:val="00B7329C"/>
    <w:rsid w:val="00B73669"/>
    <w:rsid w:val="00B73DD4"/>
    <w:rsid w:val="00B77A65"/>
    <w:rsid w:val="00BA1E38"/>
    <w:rsid w:val="00BA5A26"/>
    <w:rsid w:val="00BB47C9"/>
    <w:rsid w:val="00BC6121"/>
    <w:rsid w:val="00BC737B"/>
    <w:rsid w:val="00BD4656"/>
    <w:rsid w:val="00BE09DD"/>
    <w:rsid w:val="00BE0EAD"/>
    <w:rsid w:val="00BE592E"/>
    <w:rsid w:val="00BF505C"/>
    <w:rsid w:val="00C206B0"/>
    <w:rsid w:val="00C20867"/>
    <w:rsid w:val="00C34D01"/>
    <w:rsid w:val="00C364BF"/>
    <w:rsid w:val="00C40AA0"/>
    <w:rsid w:val="00C40EBA"/>
    <w:rsid w:val="00C452BA"/>
    <w:rsid w:val="00C504D9"/>
    <w:rsid w:val="00C53F5E"/>
    <w:rsid w:val="00C6553C"/>
    <w:rsid w:val="00C828D7"/>
    <w:rsid w:val="00C879A2"/>
    <w:rsid w:val="00C9019F"/>
    <w:rsid w:val="00C91D07"/>
    <w:rsid w:val="00C96A06"/>
    <w:rsid w:val="00CA43E3"/>
    <w:rsid w:val="00CD44E7"/>
    <w:rsid w:val="00CD4CDC"/>
    <w:rsid w:val="00CE2DA7"/>
    <w:rsid w:val="00CE54D4"/>
    <w:rsid w:val="00CF3275"/>
    <w:rsid w:val="00D06F3D"/>
    <w:rsid w:val="00D1516F"/>
    <w:rsid w:val="00D15CA1"/>
    <w:rsid w:val="00D209D8"/>
    <w:rsid w:val="00D275C6"/>
    <w:rsid w:val="00D30252"/>
    <w:rsid w:val="00D347B1"/>
    <w:rsid w:val="00D36277"/>
    <w:rsid w:val="00D37070"/>
    <w:rsid w:val="00D404D8"/>
    <w:rsid w:val="00D42E1C"/>
    <w:rsid w:val="00D4355D"/>
    <w:rsid w:val="00D43B65"/>
    <w:rsid w:val="00D555BA"/>
    <w:rsid w:val="00D568CB"/>
    <w:rsid w:val="00D62ABE"/>
    <w:rsid w:val="00D63AA4"/>
    <w:rsid w:val="00D73BDD"/>
    <w:rsid w:val="00D82959"/>
    <w:rsid w:val="00D851A6"/>
    <w:rsid w:val="00DA02FA"/>
    <w:rsid w:val="00DA2314"/>
    <w:rsid w:val="00DB19C5"/>
    <w:rsid w:val="00DB7194"/>
    <w:rsid w:val="00DB741E"/>
    <w:rsid w:val="00DC6033"/>
    <w:rsid w:val="00DD08E8"/>
    <w:rsid w:val="00DD3D3A"/>
    <w:rsid w:val="00DD7A5E"/>
    <w:rsid w:val="00DE2FAD"/>
    <w:rsid w:val="00DF58AA"/>
    <w:rsid w:val="00E031B2"/>
    <w:rsid w:val="00E06C3C"/>
    <w:rsid w:val="00E12DC6"/>
    <w:rsid w:val="00E1502F"/>
    <w:rsid w:val="00E17457"/>
    <w:rsid w:val="00E21E20"/>
    <w:rsid w:val="00E242EC"/>
    <w:rsid w:val="00E33195"/>
    <w:rsid w:val="00E3477D"/>
    <w:rsid w:val="00E366D2"/>
    <w:rsid w:val="00E4040B"/>
    <w:rsid w:val="00E500ED"/>
    <w:rsid w:val="00E610CF"/>
    <w:rsid w:val="00E70FE3"/>
    <w:rsid w:val="00E83A3C"/>
    <w:rsid w:val="00E84815"/>
    <w:rsid w:val="00EA13C7"/>
    <w:rsid w:val="00EB386D"/>
    <w:rsid w:val="00ED117C"/>
    <w:rsid w:val="00ED4718"/>
    <w:rsid w:val="00ED579D"/>
    <w:rsid w:val="00EE09C7"/>
    <w:rsid w:val="00EF2C9D"/>
    <w:rsid w:val="00EF3365"/>
    <w:rsid w:val="00F002A7"/>
    <w:rsid w:val="00F10380"/>
    <w:rsid w:val="00F10C0E"/>
    <w:rsid w:val="00F219FF"/>
    <w:rsid w:val="00F227A7"/>
    <w:rsid w:val="00F31229"/>
    <w:rsid w:val="00F351D3"/>
    <w:rsid w:val="00F64C01"/>
    <w:rsid w:val="00F72A09"/>
    <w:rsid w:val="00F77E8C"/>
    <w:rsid w:val="00F81062"/>
    <w:rsid w:val="00F91FF8"/>
    <w:rsid w:val="00F92757"/>
    <w:rsid w:val="00F969E6"/>
    <w:rsid w:val="00FB1809"/>
    <w:rsid w:val="00FB5D6F"/>
    <w:rsid w:val="00FC3C78"/>
    <w:rsid w:val="00FC52A0"/>
    <w:rsid w:val="00FC7476"/>
    <w:rsid w:val="00FD0A5B"/>
    <w:rsid w:val="00FD28E7"/>
    <w:rsid w:val="00FD2DDD"/>
    <w:rsid w:val="00FE172D"/>
    <w:rsid w:val="00FE1CB1"/>
    <w:rsid w:val="00FE6317"/>
    <w:rsid w:val="00FE6AFD"/>
    <w:rsid w:val="00FF02AA"/>
    <w:rsid w:val="00FF6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15F16C4"/>
  <w15:chartTrackingRefBased/>
  <w15:docId w15:val="{B034BD08-196A-4FD6-9FC4-83972318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5AAA"/>
    <w:rPr>
      <w:rFonts w:asciiTheme="minorHAnsi" w:hAnsiTheme="minorHAnsi"/>
      <w:color w:val="000000" w:themeColor="text1"/>
      <w:sz w:val="22"/>
    </w:rPr>
  </w:style>
  <w:style w:type="paragraph" w:styleId="Heading1">
    <w:name w:val="heading 1"/>
    <w:basedOn w:val="Normal"/>
    <w:next w:val="Normal"/>
    <w:link w:val="Heading1Char"/>
    <w:uiPriority w:val="9"/>
    <w:rsid w:val="006D3135"/>
    <w:pPr>
      <w:keepNext/>
      <w:spacing w:after="0" w:line="480" w:lineRule="auto"/>
      <w:jc w:val="center"/>
      <w:outlineLvl w:val="0"/>
    </w:pPr>
    <w:rPr>
      <w:rFonts w:ascii="Times New Roman" w:eastAsia="Times New Roman" w:hAnsi="Times New Roman" w:cs="Times New Roman"/>
      <w:b/>
      <w:color w:val="auto"/>
      <w:sz w:val="24"/>
    </w:rPr>
  </w:style>
  <w:style w:type="paragraph" w:styleId="Heading2">
    <w:name w:val="heading 2"/>
    <w:basedOn w:val="Normal"/>
    <w:next w:val="Normal"/>
    <w:link w:val="Heading2Char"/>
    <w:uiPriority w:val="9"/>
    <w:unhideWhenUsed/>
    <w:rsid w:val="00A123A7"/>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123A7"/>
    <w:pPr>
      <w:keepNext/>
      <w:keepLines/>
      <w:ind w:left="72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A123A7"/>
    <w:pPr>
      <w:keepNext/>
      <w:keepLines/>
      <w:ind w:left="720"/>
      <w:outlineLvl w:val="3"/>
    </w:pPr>
    <w:rPr>
      <w:rFonts w:eastAsiaTheme="majorEastAsia" w:cstheme="majorBidi"/>
      <w:bCs/>
      <w:i/>
      <w:iCs/>
    </w:rPr>
  </w:style>
  <w:style w:type="paragraph" w:styleId="Heading5">
    <w:name w:val="heading 5"/>
    <w:basedOn w:val="Normal"/>
    <w:next w:val="Normal"/>
    <w:link w:val="Heading5Char"/>
    <w:uiPriority w:val="9"/>
    <w:semiHidden/>
    <w:unhideWhenUsed/>
    <w:rsid w:val="0027191B"/>
    <w:pPr>
      <w:keepNext/>
      <w:keepLines/>
      <w:outlineLvl w:val="4"/>
    </w:pPr>
    <w:rPr>
      <w:rFonts w:eastAsiaTheme="majorEastAsia" w:cstheme="majorBidi"/>
    </w:rPr>
  </w:style>
  <w:style w:type="paragraph" w:styleId="Heading6">
    <w:name w:val="heading 6"/>
    <w:basedOn w:val="Normal"/>
    <w:next w:val="Normal"/>
    <w:link w:val="Heading6Char"/>
    <w:uiPriority w:val="9"/>
    <w:semiHidden/>
    <w:unhideWhenUsed/>
    <w:rsid w:val="0027191B"/>
    <w:pPr>
      <w:keepNext/>
      <w:keepLines/>
      <w:outlineLvl w:val="5"/>
    </w:pPr>
    <w:rPr>
      <w:rFonts w:eastAsiaTheme="majorEastAsia" w:cstheme="majorBidi"/>
      <w:i/>
      <w:iCs/>
    </w:rPr>
  </w:style>
  <w:style w:type="paragraph" w:styleId="Heading7">
    <w:name w:val="heading 7"/>
    <w:basedOn w:val="Normal"/>
    <w:next w:val="Normal"/>
    <w:link w:val="Heading7Char"/>
    <w:uiPriority w:val="9"/>
    <w:semiHidden/>
    <w:unhideWhenUsed/>
    <w:rsid w:val="0027191B"/>
    <w:pPr>
      <w:keepNext/>
      <w:keepLines/>
      <w:outlineLvl w:val="6"/>
    </w:pPr>
    <w:rPr>
      <w:rFonts w:eastAsiaTheme="majorEastAsia" w:cstheme="majorBidi"/>
      <w:i/>
      <w:iCs/>
    </w:rPr>
  </w:style>
  <w:style w:type="paragraph" w:styleId="Heading8">
    <w:name w:val="heading 8"/>
    <w:basedOn w:val="Normal"/>
    <w:next w:val="Normal"/>
    <w:link w:val="Heading8Char"/>
    <w:uiPriority w:val="9"/>
    <w:semiHidden/>
    <w:unhideWhenUsed/>
    <w:rsid w:val="009E5090"/>
    <w:pPr>
      <w:keepNext/>
      <w:keepLines/>
      <w:outlineLvl w:val="7"/>
    </w:pPr>
    <w:rPr>
      <w:rFonts w:eastAsiaTheme="majorEastAsia" w:cstheme="majorBidi"/>
      <w:szCs w:val="20"/>
    </w:rPr>
  </w:style>
  <w:style w:type="paragraph" w:styleId="Heading9">
    <w:name w:val="heading 9"/>
    <w:basedOn w:val="Normal"/>
    <w:next w:val="Normal"/>
    <w:link w:val="Heading9Char"/>
    <w:uiPriority w:val="9"/>
    <w:semiHidden/>
    <w:unhideWhenUsed/>
    <w:rsid w:val="0027191B"/>
    <w:pPr>
      <w:keepNext/>
      <w:keepLines/>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135"/>
    <w:rPr>
      <w:rFonts w:eastAsia="Times New Roman" w:cs="Times New Roman"/>
      <w:b/>
    </w:rPr>
  </w:style>
  <w:style w:type="character" w:customStyle="1" w:styleId="Heading4Char">
    <w:name w:val="Heading 4 Char"/>
    <w:basedOn w:val="DefaultParagraphFont"/>
    <w:link w:val="Heading4"/>
    <w:uiPriority w:val="9"/>
    <w:semiHidden/>
    <w:rsid w:val="00A123A7"/>
    <w:rPr>
      <w:rFonts w:eastAsiaTheme="majorEastAsia" w:cstheme="majorBidi"/>
      <w:bCs/>
      <w:i/>
      <w:iCs/>
    </w:rPr>
  </w:style>
  <w:style w:type="character" w:customStyle="1" w:styleId="Heading2Char">
    <w:name w:val="Heading 2 Char"/>
    <w:basedOn w:val="DefaultParagraphFont"/>
    <w:link w:val="Heading2"/>
    <w:uiPriority w:val="9"/>
    <w:rsid w:val="00A123A7"/>
    <w:rPr>
      <w:rFonts w:eastAsiaTheme="majorEastAsia" w:cstheme="majorBidi"/>
      <w:b/>
      <w:bCs/>
      <w:szCs w:val="26"/>
    </w:rPr>
  </w:style>
  <w:style w:type="character" w:customStyle="1" w:styleId="Heading3Char">
    <w:name w:val="Heading 3 Char"/>
    <w:basedOn w:val="DefaultParagraphFont"/>
    <w:link w:val="Heading3"/>
    <w:uiPriority w:val="9"/>
    <w:rsid w:val="00A123A7"/>
    <w:rPr>
      <w:rFonts w:eastAsiaTheme="majorEastAsia" w:cstheme="majorBidi"/>
      <w:b/>
      <w:bCs/>
    </w:rPr>
  </w:style>
  <w:style w:type="paragraph" w:styleId="TOCHeading">
    <w:name w:val="TOC Heading"/>
    <w:basedOn w:val="Normal"/>
    <w:next w:val="Normal"/>
    <w:uiPriority w:val="39"/>
    <w:unhideWhenUsed/>
    <w:qFormat/>
    <w:rsid w:val="006A1FD9"/>
    <w:pPr>
      <w:keepNext/>
      <w:jc w:val="center"/>
    </w:pPr>
  </w:style>
  <w:style w:type="paragraph" w:styleId="TOC2">
    <w:name w:val="toc 2"/>
    <w:basedOn w:val="Normal"/>
    <w:next w:val="Normal"/>
    <w:autoRedefine/>
    <w:uiPriority w:val="39"/>
    <w:semiHidden/>
    <w:unhideWhenUsed/>
    <w:rsid w:val="00FD0A5B"/>
    <w:pPr>
      <w:tabs>
        <w:tab w:val="right" w:leader="dot" w:pos="9360"/>
      </w:tabs>
      <w:ind w:left="720" w:right="720"/>
    </w:pPr>
  </w:style>
  <w:style w:type="paragraph" w:styleId="TOC3">
    <w:name w:val="toc 3"/>
    <w:basedOn w:val="Normal"/>
    <w:next w:val="Normal"/>
    <w:autoRedefine/>
    <w:uiPriority w:val="39"/>
    <w:semiHidden/>
    <w:unhideWhenUsed/>
    <w:rsid w:val="00FD0A5B"/>
    <w:pPr>
      <w:tabs>
        <w:tab w:val="right" w:leader="dot" w:pos="9360"/>
      </w:tabs>
      <w:ind w:left="1440" w:right="720"/>
    </w:pPr>
  </w:style>
  <w:style w:type="character" w:styleId="Hyperlink">
    <w:name w:val="Hyperlink"/>
    <w:basedOn w:val="DefaultParagraphFont"/>
    <w:uiPriority w:val="99"/>
    <w:unhideWhenUsed/>
    <w:rsid w:val="00AE202F"/>
    <w:rPr>
      <w:color w:val="0000FF" w:themeColor="hyperlink"/>
      <w:u w:val="single"/>
    </w:rPr>
  </w:style>
  <w:style w:type="paragraph" w:styleId="BlockText">
    <w:name w:val="Block Text"/>
    <w:basedOn w:val="Normal"/>
    <w:uiPriority w:val="1"/>
    <w:qFormat/>
    <w:rsid w:val="00B0059F"/>
    <w:pPr>
      <w:ind w:left="720" w:right="720"/>
      <w:jc w:val="both"/>
    </w:pPr>
    <w:rPr>
      <w:rFonts w:eastAsia="Times New Roman" w:cs="Times New Roman"/>
    </w:rPr>
  </w:style>
  <w:style w:type="paragraph" w:styleId="BodyText">
    <w:name w:val="Body Text"/>
    <w:aliases w:val="Body"/>
    <w:basedOn w:val="Normal"/>
    <w:link w:val="BodyTextChar"/>
    <w:qFormat/>
    <w:rsid w:val="00EF2C9D"/>
    <w:pPr>
      <w:spacing w:after="113" w:line="280" w:lineRule="exact"/>
      <w:jc w:val="both"/>
    </w:pPr>
    <w:rPr>
      <w:rFonts w:eastAsia="Times New Roman" w:cs="Times New Roman"/>
    </w:rPr>
  </w:style>
  <w:style w:type="character" w:customStyle="1" w:styleId="BodyTextChar">
    <w:name w:val="Body Text Char"/>
    <w:aliases w:val="Body Char"/>
    <w:basedOn w:val="DefaultParagraphFont"/>
    <w:link w:val="BodyText"/>
    <w:rsid w:val="00EF2C9D"/>
    <w:rPr>
      <w:rFonts w:asciiTheme="minorHAnsi" w:eastAsia="Times New Roman" w:hAnsiTheme="minorHAnsi" w:cs="Times New Roman"/>
      <w:color w:val="000000" w:themeColor="text1"/>
      <w:sz w:val="20"/>
    </w:rPr>
  </w:style>
  <w:style w:type="paragraph" w:customStyle="1" w:styleId="BodyText15">
    <w:name w:val="Body Text 1.5"/>
    <w:aliases w:val="Body_1.5"/>
    <w:basedOn w:val="Normal"/>
    <w:rsid w:val="009A22A3"/>
    <w:pPr>
      <w:spacing w:after="0" w:line="360" w:lineRule="auto"/>
      <w:jc w:val="both"/>
    </w:pPr>
    <w:rPr>
      <w:rFonts w:eastAsia="Times New Roman" w:cs="Times New Roman"/>
    </w:rPr>
  </w:style>
  <w:style w:type="paragraph" w:styleId="BodyText2">
    <w:name w:val="Body Text 2"/>
    <w:aliases w:val="Body_2"/>
    <w:basedOn w:val="Normal"/>
    <w:link w:val="BodyText2Char"/>
    <w:qFormat/>
    <w:rsid w:val="009A22A3"/>
    <w:pPr>
      <w:spacing w:after="0" w:line="480" w:lineRule="auto"/>
      <w:jc w:val="both"/>
    </w:pPr>
    <w:rPr>
      <w:rFonts w:eastAsia="Times New Roman" w:cs="Times New Roman"/>
    </w:rPr>
  </w:style>
  <w:style w:type="character" w:customStyle="1" w:styleId="BodyText2Char">
    <w:name w:val="Body Text 2 Char"/>
    <w:aliases w:val="Body_2 Char"/>
    <w:basedOn w:val="DefaultParagraphFont"/>
    <w:link w:val="BodyText2"/>
    <w:rsid w:val="009A22A3"/>
    <w:rPr>
      <w:rFonts w:eastAsia="Times New Roman" w:cs="Times New Roman"/>
    </w:rPr>
  </w:style>
  <w:style w:type="paragraph" w:styleId="BodyTextFirstIndent">
    <w:name w:val="Body Text First Indent"/>
    <w:aliases w:val="Body_FI"/>
    <w:basedOn w:val="Normal"/>
    <w:link w:val="BodyTextFirstIndentChar"/>
    <w:qFormat/>
    <w:rsid w:val="00E84815"/>
    <w:pPr>
      <w:ind w:firstLine="720"/>
      <w:jc w:val="both"/>
    </w:pPr>
  </w:style>
  <w:style w:type="character" w:customStyle="1" w:styleId="BodyTextFirstIndentChar">
    <w:name w:val="Body Text First Indent Char"/>
    <w:aliases w:val="Body_FI Char"/>
    <w:basedOn w:val="BodyTextChar"/>
    <w:link w:val="BodyTextFirstIndent"/>
    <w:rsid w:val="00E84815"/>
    <w:rPr>
      <w:rFonts w:asciiTheme="minorHAnsi" w:eastAsia="Times New Roman" w:hAnsiTheme="minorHAnsi" w:cs="Times New Roman"/>
      <w:color w:val="53565A"/>
      <w:sz w:val="20"/>
    </w:rPr>
  </w:style>
  <w:style w:type="paragraph" w:customStyle="1" w:styleId="BodyTextFirstIndent15">
    <w:name w:val="Body Text First Indent 1.5"/>
    <w:aliases w:val="Body_FI_1.5"/>
    <w:basedOn w:val="Normal"/>
    <w:rsid w:val="00B0059F"/>
    <w:pPr>
      <w:spacing w:after="0" w:line="360" w:lineRule="auto"/>
      <w:ind w:firstLine="720"/>
      <w:jc w:val="both"/>
    </w:pPr>
    <w:rPr>
      <w:rFonts w:eastAsia="Times New Roman" w:cs="Times New Roman"/>
    </w:rPr>
  </w:style>
  <w:style w:type="paragraph" w:styleId="BodyTextIndent">
    <w:name w:val="Body Text Indent"/>
    <w:aliases w:val="Body_Ind"/>
    <w:basedOn w:val="Normal"/>
    <w:link w:val="BodyTextIndentChar"/>
    <w:qFormat/>
    <w:rsid w:val="00B0059F"/>
    <w:pPr>
      <w:ind w:left="720"/>
      <w:jc w:val="both"/>
    </w:pPr>
    <w:rPr>
      <w:rFonts w:eastAsia="Times New Roman" w:cs="Times New Roman"/>
    </w:rPr>
  </w:style>
  <w:style w:type="character" w:customStyle="1" w:styleId="BodyTextIndentChar">
    <w:name w:val="Body Text Indent Char"/>
    <w:aliases w:val="Body_Ind Char"/>
    <w:basedOn w:val="DefaultParagraphFont"/>
    <w:link w:val="BodyTextIndent"/>
    <w:rsid w:val="00B0059F"/>
    <w:rPr>
      <w:rFonts w:eastAsia="Times New Roman" w:cs="Times New Roman"/>
    </w:rPr>
  </w:style>
  <w:style w:type="paragraph" w:styleId="BodyTextFirstIndent2">
    <w:name w:val="Body Text First Indent 2"/>
    <w:aliases w:val="Body_FI_2"/>
    <w:basedOn w:val="Normal"/>
    <w:link w:val="BodyTextFirstIndent2Char"/>
    <w:qFormat/>
    <w:rsid w:val="00E84815"/>
    <w:pPr>
      <w:spacing w:after="0" w:line="480" w:lineRule="auto"/>
      <w:ind w:firstLine="720"/>
      <w:jc w:val="both"/>
    </w:pPr>
  </w:style>
  <w:style w:type="character" w:customStyle="1" w:styleId="BodyTextFirstIndent2Char">
    <w:name w:val="Body Text First Indent 2 Char"/>
    <w:aliases w:val="Body_FI_2 Char"/>
    <w:basedOn w:val="BodyTextIndentChar"/>
    <w:link w:val="BodyTextFirstIndent2"/>
    <w:rsid w:val="00E84815"/>
    <w:rPr>
      <w:rFonts w:eastAsia="Times New Roman" w:cs="Times New Roman"/>
    </w:rPr>
  </w:style>
  <w:style w:type="paragraph" w:customStyle="1" w:styleId="BodyTextIndent15">
    <w:name w:val="Body Text Indent 1.5"/>
    <w:aliases w:val="Body_Ind_1.5"/>
    <w:basedOn w:val="Normal"/>
    <w:rsid w:val="00B0059F"/>
    <w:pPr>
      <w:spacing w:after="0" w:line="360" w:lineRule="auto"/>
      <w:ind w:left="720"/>
      <w:jc w:val="both"/>
    </w:pPr>
    <w:rPr>
      <w:rFonts w:eastAsia="Times New Roman" w:cs="Times New Roman"/>
    </w:rPr>
  </w:style>
  <w:style w:type="paragraph" w:styleId="BodyTextIndent2">
    <w:name w:val="Body Text Indent 2"/>
    <w:aliases w:val="Body_Ind2"/>
    <w:basedOn w:val="Normal"/>
    <w:link w:val="BodyTextIndent2Char"/>
    <w:qFormat/>
    <w:rsid w:val="00B0059F"/>
    <w:pPr>
      <w:spacing w:after="0" w:line="480" w:lineRule="auto"/>
      <w:ind w:left="720"/>
      <w:jc w:val="both"/>
    </w:pPr>
    <w:rPr>
      <w:rFonts w:eastAsia="Times New Roman" w:cs="Times New Roman"/>
    </w:rPr>
  </w:style>
  <w:style w:type="character" w:customStyle="1" w:styleId="BodyTextIndent2Char">
    <w:name w:val="Body Text Indent 2 Char"/>
    <w:aliases w:val="Body_Ind2 Char"/>
    <w:basedOn w:val="DefaultParagraphFont"/>
    <w:link w:val="BodyTextIndent2"/>
    <w:rsid w:val="00B0059F"/>
    <w:rPr>
      <w:rFonts w:eastAsia="Times New Roman" w:cs="Times New Roman"/>
    </w:rPr>
  </w:style>
  <w:style w:type="paragraph" w:styleId="EnvelopeReturn">
    <w:name w:val="envelope return"/>
    <w:basedOn w:val="Normal"/>
    <w:uiPriority w:val="99"/>
    <w:semiHidden/>
    <w:unhideWhenUsed/>
    <w:rsid w:val="00A123A7"/>
    <w:pPr>
      <w:spacing w:after="0"/>
    </w:pPr>
    <w:rPr>
      <w:rFonts w:eastAsiaTheme="majorEastAsia" w:cstheme="majorBidi"/>
      <w:sz w:val="16"/>
      <w:szCs w:val="20"/>
    </w:rPr>
  </w:style>
  <w:style w:type="paragraph" w:customStyle="1" w:styleId="Center">
    <w:name w:val="Center"/>
    <w:aliases w:val="Ctr"/>
    <w:basedOn w:val="Normal"/>
    <w:uiPriority w:val="4"/>
    <w:qFormat/>
    <w:rsid w:val="00A963A7"/>
    <w:pPr>
      <w:keepNext/>
      <w:jc w:val="center"/>
      <w:outlineLvl w:val="0"/>
    </w:pPr>
  </w:style>
  <w:style w:type="paragraph" w:customStyle="1" w:styleId="CenterCapsBold">
    <w:name w:val="Center Caps Bold"/>
    <w:aliases w:val="Ctr_CapB"/>
    <w:basedOn w:val="Normal"/>
    <w:next w:val="BodyText"/>
    <w:uiPriority w:val="4"/>
    <w:qFormat/>
    <w:rsid w:val="00A963A7"/>
    <w:pPr>
      <w:keepNext/>
      <w:jc w:val="center"/>
      <w:outlineLvl w:val="0"/>
    </w:pPr>
    <w:rPr>
      <w:b/>
      <w:caps/>
    </w:rPr>
  </w:style>
  <w:style w:type="paragraph" w:customStyle="1" w:styleId="CenterCapsBoldUnd">
    <w:name w:val="Center Caps Bold Und"/>
    <w:aliases w:val="Ctr_CapBU"/>
    <w:basedOn w:val="Normal"/>
    <w:next w:val="BodyText"/>
    <w:uiPriority w:val="4"/>
    <w:qFormat/>
    <w:rsid w:val="00A963A7"/>
    <w:pPr>
      <w:keepNext/>
      <w:jc w:val="center"/>
      <w:outlineLvl w:val="0"/>
    </w:pPr>
    <w:rPr>
      <w:b/>
      <w:caps/>
      <w:u w:val="single"/>
    </w:rPr>
  </w:style>
  <w:style w:type="paragraph" w:styleId="Closing">
    <w:name w:val="Closing"/>
    <w:basedOn w:val="Normal"/>
    <w:link w:val="ClosingChar"/>
    <w:uiPriority w:val="99"/>
    <w:unhideWhenUsed/>
    <w:qFormat/>
    <w:rsid w:val="00AF4B11"/>
    <w:pPr>
      <w:spacing w:before="360" w:after="120"/>
    </w:pPr>
  </w:style>
  <w:style w:type="character" w:customStyle="1" w:styleId="ClosingChar">
    <w:name w:val="Closing Char"/>
    <w:basedOn w:val="DefaultParagraphFont"/>
    <w:link w:val="Closing"/>
    <w:uiPriority w:val="99"/>
    <w:rsid w:val="00AF4B11"/>
    <w:rPr>
      <w:rFonts w:asciiTheme="minorHAnsi" w:hAnsiTheme="minorHAnsi"/>
      <w:color w:val="53565A"/>
      <w:sz w:val="22"/>
    </w:rPr>
  </w:style>
  <w:style w:type="character" w:customStyle="1" w:styleId="Heading5Char">
    <w:name w:val="Heading 5 Char"/>
    <w:basedOn w:val="DefaultParagraphFont"/>
    <w:link w:val="Heading5"/>
    <w:uiPriority w:val="9"/>
    <w:semiHidden/>
    <w:rsid w:val="0027191B"/>
    <w:rPr>
      <w:rFonts w:eastAsiaTheme="majorEastAsia" w:cstheme="majorBidi"/>
    </w:rPr>
  </w:style>
  <w:style w:type="paragraph" w:customStyle="1" w:styleId="FlushRt">
    <w:name w:val="Flush Rt"/>
    <w:basedOn w:val="Normal"/>
    <w:qFormat/>
    <w:rsid w:val="00A123A7"/>
    <w:pPr>
      <w:jc w:val="right"/>
    </w:pPr>
  </w:style>
  <w:style w:type="character" w:customStyle="1" w:styleId="Heading6Char">
    <w:name w:val="Heading 6 Char"/>
    <w:basedOn w:val="DefaultParagraphFont"/>
    <w:link w:val="Heading6"/>
    <w:uiPriority w:val="9"/>
    <w:semiHidden/>
    <w:rsid w:val="0027191B"/>
    <w:rPr>
      <w:rFonts w:eastAsiaTheme="majorEastAsia" w:cstheme="majorBidi"/>
      <w:i/>
      <w:iCs/>
    </w:rPr>
  </w:style>
  <w:style w:type="character" w:customStyle="1" w:styleId="Heading7Char">
    <w:name w:val="Heading 7 Char"/>
    <w:basedOn w:val="DefaultParagraphFont"/>
    <w:link w:val="Heading7"/>
    <w:uiPriority w:val="9"/>
    <w:semiHidden/>
    <w:rsid w:val="0027191B"/>
    <w:rPr>
      <w:rFonts w:eastAsiaTheme="majorEastAsia" w:cstheme="majorBidi"/>
      <w:i/>
      <w:iCs/>
    </w:rPr>
  </w:style>
  <w:style w:type="character" w:customStyle="1" w:styleId="Heading8Char">
    <w:name w:val="Heading 8 Char"/>
    <w:basedOn w:val="DefaultParagraphFont"/>
    <w:link w:val="Heading8"/>
    <w:uiPriority w:val="9"/>
    <w:semiHidden/>
    <w:rsid w:val="009E5090"/>
    <w:rPr>
      <w:rFonts w:eastAsiaTheme="majorEastAsia" w:cstheme="majorBidi"/>
      <w:szCs w:val="20"/>
    </w:rPr>
  </w:style>
  <w:style w:type="character" w:customStyle="1" w:styleId="Heading9Char">
    <w:name w:val="Heading 9 Char"/>
    <w:basedOn w:val="DefaultParagraphFont"/>
    <w:link w:val="Heading9"/>
    <w:uiPriority w:val="9"/>
    <w:semiHidden/>
    <w:rsid w:val="0027191B"/>
    <w:rPr>
      <w:rFonts w:eastAsiaTheme="majorEastAsia" w:cstheme="majorBidi"/>
      <w:i/>
      <w:iCs/>
      <w:szCs w:val="20"/>
    </w:rPr>
  </w:style>
  <w:style w:type="paragraph" w:styleId="Index1">
    <w:name w:val="index 1"/>
    <w:basedOn w:val="Normal"/>
    <w:next w:val="Normal"/>
    <w:autoRedefine/>
    <w:uiPriority w:val="99"/>
    <w:semiHidden/>
    <w:unhideWhenUsed/>
    <w:rsid w:val="009309E7"/>
    <w:pPr>
      <w:spacing w:after="0"/>
      <w:ind w:left="240" w:hanging="240"/>
    </w:pPr>
  </w:style>
  <w:style w:type="paragraph" w:styleId="IndexHeading">
    <w:name w:val="index heading"/>
    <w:basedOn w:val="Normal"/>
    <w:next w:val="Index1"/>
    <w:uiPriority w:val="99"/>
    <w:semiHidden/>
    <w:unhideWhenUsed/>
    <w:rsid w:val="009309E7"/>
    <w:rPr>
      <w:rFonts w:eastAsiaTheme="majorEastAsia" w:cstheme="majorBidi"/>
      <w:b/>
      <w:bCs/>
    </w:rPr>
  </w:style>
  <w:style w:type="character" w:styleId="IntenseEmphasis">
    <w:name w:val="Intense Emphasis"/>
    <w:basedOn w:val="DefaultParagraphFont"/>
    <w:uiPriority w:val="21"/>
    <w:unhideWhenUsed/>
    <w:rsid w:val="009309E7"/>
    <w:rPr>
      <w:b/>
      <w:bCs/>
      <w:i/>
      <w:iCs/>
      <w:color w:val="auto"/>
    </w:rPr>
  </w:style>
  <w:style w:type="paragraph" w:styleId="IntenseQuote">
    <w:name w:val="Intense Quote"/>
    <w:basedOn w:val="Normal"/>
    <w:next w:val="Normal"/>
    <w:link w:val="IntenseQuoteChar"/>
    <w:uiPriority w:val="30"/>
    <w:unhideWhenUsed/>
    <w:rsid w:val="009309E7"/>
    <w:pPr>
      <w:pBdr>
        <w:bottom w:val="single" w:sz="4" w:space="4" w:color="auto"/>
      </w:pBdr>
      <w:ind w:left="720" w:right="720"/>
    </w:pPr>
    <w:rPr>
      <w:b/>
      <w:bCs/>
      <w:i/>
      <w:iCs/>
    </w:rPr>
  </w:style>
  <w:style w:type="character" w:customStyle="1" w:styleId="IntenseQuoteChar">
    <w:name w:val="Intense Quote Char"/>
    <w:basedOn w:val="DefaultParagraphFont"/>
    <w:link w:val="IntenseQuote"/>
    <w:uiPriority w:val="30"/>
    <w:rsid w:val="000428BA"/>
    <w:rPr>
      <w:b/>
      <w:bCs/>
      <w:i/>
      <w:iCs/>
    </w:rPr>
  </w:style>
  <w:style w:type="character" w:styleId="IntenseReference">
    <w:name w:val="Intense Reference"/>
    <w:basedOn w:val="DefaultParagraphFont"/>
    <w:uiPriority w:val="32"/>
    <w:unhideWhenUsed/>
    <w:rsid w:val="009309E7"/>
    <w:rPr>
      <w:b/>
      <w:bCs/>
      <w:smallCaps/>
      <w:color w:val="auto"/>
      <w:spacing w:val="5"/>
      <w:u w:val="single"/>
    </w:rPr>
  </w:style>
  <w:style w:type="paragraph" w:styleId="Signature">
    <w:name w:val="Signature"/>
    <w:basedOn w:val="Normal"/>
    <w:link w:val="SignatureChar"/>
    <w:uiPriority w:val="99"/>
    <w:unhideWhenUsed/>
    <w:rsid w:val="00193811"/>
    <w:pPr>
      <w:spacing w:before="720"/>
      <w:contextualSpacing/>
    </w:pPr>
  </w:style>
  <w:style w:type="character" w:customStyle="1" w:styleId="SignatureChar">
    <w:name w:val="Signature Char"/>
    <w:basedOn w:val="DefaultParagraphFont"/>
    <w:link w:val="Signature"/>
    <w:uiPriority w:val="99"/>
    <w:rsid w:val="00193811"/>
    <w:rPr>
      <w:rFonts w:asciiTheme="minorHAnsi" w:hAnsiTheme="minorHAnsi"/>
      <w:color w:val="53565A"/>
      <w:sz w:val="22"/>
    </w:rPr>
  </w:style>
  <w:style w:type="paragraph" w:styleId="Subtitle">
    <w:name w:val="Subtitle"/>
    <w:basedOn w:val="Normal"/>
    <w:next w:val="BodyText"/>
    <w:link w:val="SubtitleChar"/>
    <w:uiPriority w:val="3"/>
    <w:qFormat/>
    <w:rsid w:val="00A35F51"/>
    <w:pPr>
      <w:keepNext/>
      <w:numPr>
        <w:ilvl w:val="1"/>
      </w:numPr>
      <w:outlineLvl w:val="1"/>
    </w:pPr>
    <w:rPr>
      <w:rFonts w:eastAsiaTheme="majorEastAsia" w:cstheme="majorBidi"/>
      <w:b/>
      <w:iCs/>
      <w:u w:val="single"/>
    </w:rPr>
  </w:style>
  <w:style w:type="character" w:customStyle="1" w:styleId="SubtitleChar">
    <w:name w:val="Subtitle Char"/>
    <w:basedOn w:val="DefaultParagraphFont"/>
    <w:link w:val="Subtitle"/>
    <w:uiPriority w:val="3"/>
    <w:rsid w:val="0049139D"/>
    <w:rPr>
      <w:rFonts w:eastAsiaTheme="majorEastAsia" w:cstheme="majorBidi"/>
      <w:b/>
      <w:iCs/>
      <w:u w:val="single"/>
    </w:rPr>
  </w:style>
  <w:style w:type="character" w:styleId="SubtleEmphasis">
    <w:name w:val="Subtle Emphasis"/>
    <w:basedOn w:val="DefaultParagraphFont"/>
    <w:uiPriority w:val="19"/>
    <w:unhideWhenUsed/>
    <w:rsid w:val="00F81062"/>
    <w:rPr>
      <w:i/>
      <w:iCs/>
      <w:color w:val="auto"/>
    </w:rPr>
  </w:style>
  <w:style w:type="character" w:styleId="SubtleReference">
    <w:name w:val="Subtle Reference"/>
    <w:basedOn w:val="DefaultParagraphFont"/>
    <w:uiPriority w:val="31"/>
    <w:unhideWhenUsed/>
    <w:rsid w:val="00F81062"/>
    <w:rPr>
      <w:smallCaps/>
      <w:color w:val="auto"/>
      <w:u w:val="single"/>
    </w:rPr>
  </w:style>
  <w:style w:type="paragraph" w:styleId="Title">
    <w:name w:val="Title"/>
    <w:basedOn w:val="Normal"/>
    <w:next w:val="BodyText"/>
    <w:link w:val="TitleChar"/>
    <w:uiPriority w:val="3"/>
    <w:qFormat/>
    <w:rsid w:val="00A35F51"/>
    <w:pPr>
      <w:keepNext/>
      <w:keepLines/>
      <w:jc w:val="center"/>
      <w:outlineLvl w:val="0"/>
    </w:pPr>
    <w:rPr>
      <w:rFonts w:eastAsiaTheme="majorEastAsia" w:cstheme="majorBidi"/>
      <w:b/>
      <w:szCs w:val="52"/>
    </w:rPr>
  </w:style>
  <w:style w:type="character" w:customStyle="1" w:styleId="TitleChar">
    <w:name w:val="Title Char"/>
    <w:basedOn w:val="DefaultParagraphFont"/>
    <w:link w:val="Title"/>
    <w:uiPriority w:val="3"/>
    <w:rsid w:val="00E12DC6"/>
    <w:rPr>
      <w:rFonts w:eastAsiaTheme="majorEastAsia" w:cstheme="majorBidi"/>
      <w:b/>
      <w:szCs w:val="52"/>
    </w:rPr>
  </w:style>
  <w:style w:type="character" w:styleId="PlaceholderText">
    <w:name w:val="Placeholder Text"/>
    <w:basedOn w:val="DefaultParagraphFont"/>
    <w:uiPriority w:val="99"/>
    <w:semiHidden/>
    <w:rsid w:val="00F81062"/>
    <w:rPr>
      <w:color w:val="auto"/>
    </w:rPr>
  </w:style>
  <w:style w:type="paragraph" w:styleId="Quote">
    <w:name w:val="Quote"/>
    <w:basedOn w:val="Normal"/>
    <w:next w:val="Normal"/>
    <w:link w:val="QuoteChar"/>
    <w:uiPriority w:val="29"/>
    <w:rsid w:val="00DB7194"/>
    <w:rPr>
      <w:i/>
      <w:iCs/>
    </w:rPr>
  </w:style>
  <w:style w:type="character" w:customStyle="1" w:styleId="QuoteChar">
    <w:name w:val="Quote Char"/>
    <w:basedOn w:val="DefaultParagraphFont"/>
    <w:link w:val="Quote"/>
    <w:uiPriority w:val="29"/>
    <w:rsid w:val="00DB7194"/>
    <w:rPr>
      <w:i/>
      <w:iCs/>
    </w:rPr>
  </w:style>
  <w:style w:type="paragraph" w:styleId="Caption">
    <w:name w:val="caption"/>
    <w:basedOn w:val="Normal"/>
    <w:next w:val="Normal"/>
    <w:uiPriority w:val="35"/>
    <w:semiHidden/>
    <w:unhideWhenUsed/>
    <w:rsid w:val="00DB7194"/>
    <w:pPr>
      <w:spacing w:after="200"/>
    </w:pPr>
    <w:rPr>
      <w:b/>
      <w:bCs/>
      <w:sz w:val="18"/>
      <w:szCs w:val="18"/>
    </w:rPr>
  </w:style>
  <w:style w:type="paragraph" w:styleId="TOAHeading">
    <w:name w:val="toa heading"/>
    <w:basedOn w:val="Normal"/>
    <w:next w:val="Normal"/>
    <w:uiPriority w:val="99"/>
    <w:semiHidden/>
    <w:unhideWhenUsed/>
    <w:rsid w:val="00A35F51"/>
    <w:rPr>
      <w:rFonts w:eastAsiaTheme="majorEastAsia" w:cstheme="majorBidi"/>
      <w:b/>
      <w:bCs/>
    </w:rPr>
  </w:style>
  <w:style w:type="character" w:styleId="Strong">
    <w:name w:val="Strong"/>
    <w:basedOn w:val="DefaultParagraphFont"/>
    <w:uiPriority w:val="22"/>
    <w:semiHidden/>
    <w:unhideWhenUsed/>
    <w:rsid w:val="00BD4656"/>
    <w:rPr>
      <w:b/>
      <w:bCs/>
    </w:rPr>
  </w:style>
  <w:style w:type="character" w:styleId="Emphasis">
    <w:name w:val="Emphasis"/>
    <w:basedOn w:val="DefaultParagraphFont"/>
    <w:uiPriority w:val="20"/>
    <w:rsid w:val="00BD4656"/>
    <w:rPr>
      <w:i/>
      <w:iCs/>
    </w:rPr>
  </w:style>
  <w:style w:type="paragraph" w:styleId="ListParagraph">
    <w:name w:val="List Paragraph"/>
    <w:basedOn w:val="Normal"/>
    <w:uiPriority w:val="34"/>
    <w:semiHidden/>
    <w:rsid w:val="005335FA"/>
    <w:pPr>
      <w:ind w:left="720"/>
      <w:contextualSpacing/>
    </w:pPr>
  </w:style>
  <w:style w:type="paragraph" w:styleId="ListBullet">
    <w:name w:val="List Bullet"/>
    <w:basedOn w:val="Normal"/>
    <w:uiPriority w:val="99"/>
    <w:semiHidden/>
    <w:qFormat/>
    <w:rsid w:val="0049139D"/>
    <w:pPr>
      <w:numPr>
        <w:numId w:val="1"/>
      </w:numPr>
      <w:contextualSpacing/>
    </w:pPr>
  </w:style>
  <w:style w:type="paragraph" w:styleId="ListNumber">
    <w:name w:val="List Number"/>
    <w:basedOn w:val="Normal"/>
    <w:uiPriority w:val="99"/>
    <w:semiHidden/>
    <w:qFormat/>
    <w:rsid w:val="0049139D"/>
    <w:pPr>
      <w:numPr>
        <w:numId w:val="6"/>
      </w:numPr>
      <w:contextualSpacing/>
    </w:pPr>
  </w:style>
  <w:style w:type="paragraph" w:styleId="TOC1">
    <w:name w:val="toc 1"/>
    <w:basedOn w:val="Normal"/>
    <w:next w:val="Normal"/>
    <w:autoRedefine/>
    <w:uiPriority w:val="39"/>
    <w:semiHidden/>
    <w:unhideWhenUsed/>
    <w:rsid w:val="00E84815"/>
    <w:pPr>
      <w:tabs>
        <w:tab w:val="right" w:leader="dot" w:pos="9360"/>
      </w:tabs>
      <w:ind w:right="720"/>
    </w:pPr>
  </w:style>
  <w:style w:type="paragraph" w:styleId="TOC4">
    <w:name w:val="toc 4"/>
    <w:basedOn w:val="Normal"/>
    <w:next w:val="Normal"/>
    <w:autoRedefine/>
    <w:uiPriority w:val="39"/>
    <w:semiHidden/>
    <w:unhideWhenUsed/>
    <w:rsid w:val="00FD0A5B"/>
    <w:pPr>
      <w:tabs>
        <w:tab w:val="right" w:leader="dot" w:pos="9360"/>
      </w:tabs>
      <w:ind w:left="2160" w:right="720"/>
    </w:pPr>
  </w:style>
  <w:style w:type="paragraph" w:styleId="TOC5">
    <w:name w:val="toc 5"/>
    <w:basedOn w:val="Normal"/>
    <w:next w:val="Normal"/>
    <w:autoRedefine/>
    <w:uiPriority w:val="39"/>
    <w:semiHidden/>
    <w:unhideWhenUsed/>
    <w:rsid w:val="00FD0A5B"/>
    <w:pPr>
      <w:tabs>
        <w:tab w:val="right" w:leader="dot" w:pos="9360"/>
      </w:tabs>
      <w:ind w:left="2880" w:right="720"/>
    </w:pPr>
  </w:style>
  <w:style w:type="paragraph" w:styleId="TOC6">
    <w:name w:val="toc 6"/>
    <w:basedOn w:val="Normal"/>
    <w:next w:val="Normal"/>
    <w:autoRedefine/>
    <w:uiPriority w:val="39"/>
    <w:semiHidden/>
    <w:unhideWhenUsed/>
    <w:rsid w:val="00FD0A5B"/>
    <w:pPr>
      <w:tabs>
        <w:tab w:val="right" w:leader="dot" w:pos="9360"/>
      </w:tabs>
      <w:ind w:left="3600" w:right="720"/>
    </w:pPr>
  </w:style>
  <w:style w:type="paragraph" w:styleId="TOC7">
    <w:name w:val="toc 7"/>
    <w:basedOn w:val="Normal"/>
    <w:next w:val="Normal"/>
    <w:autoRedefine/>
    <w:uiPriority w:val="39"/>
    <w:semiHidden/>
    <w:unhideWhenUsed/>
    <w:rsid w:val="00FD0A5B"/>
    <w:pPr>
      <w:tabs>
        <w:tab w:val="right" w:leader="dot" w:pos="9360"/>
      </w:tabs>
      <w:ind w:left="4320" w:right="720"/>
    </w:pPr>
  </w:style>
  <w:style w:type="paragraph" w:styleId="TOC8">
    <w:name w:val="toc 8"/>
    <w:basedOn w:val="Normal"/>
    <w:next w:val="Normal"/>
    <w:autoRedefine/>
    <w:uiPriority w:val="39"/>
    <w:semiHidden/>
    <w:unhideWhenUsed/>
    <w:rsid w:val="00FD0A5B"/>
    <w:pPr>
      <w:tabs>
        <w:tab w:val="right" w:leader="dot" w:pos="9360"/>
      </w:tabs>
      <w:ind w:left="5040" w:right="720"/>
    </w:pPr>
  </w:style>
  <w:style w:type="paragraph" w:customStyle="1" w:styleId="Numbered1">
    <w:name w:val="Numbered 1"/>
    <w:basedOn w:val="Normal"/>
    <w:uiPriority w:val="3"/>
    <w:qFormat/>
    <w:rsid w:val="00743F4E"/>
    <w:pPr>
      <w:numPr>
        <w:numId w:val="12"/>
      </w:numPr>
      <w:jc w:val="both"/>
    </w:pPr>
  </w:style>
  <w:style w:type="paragraph" w:customStyle="1" w:styleId="Numbered2">
    <w:name w:val="Numbered 2"/>
    <w:basedOn w:val="Normal"/>
    <w:uiPriority w:val="3"/>
    <w:semiHidden/>
    <w:unhideWhenUsed/>
    <w:rsid w:val="00743F4E"/>
    <w:pPr>
      <w:numPr>
        <w:ilvl w:val="1"/>
        <w:numId w:val="12"/>
      </w:numPr>
      <w:jc w:val="both"/>
    </w:pPr>
  </w:style>
  <w:style w:type="paragraph" w:customStyle="1" w:styleId="Numbered3">
    <w:name w:val="Numbered 3"/>
    <w:basedOn w:val="Normal"/>
    <w:uiPriority w:val="3"/>
    <w:semiHidden/>
    <w:unhideWhenUsed/>
    <w:rsid w:val="00743F4E"/>
    <w:pPr>
      <w:numPr>
        <w:ilvl w:val="2"/>
        <w:numId w:val="12"/>
      </w:numPr>
      <w:jc w:val="both"/>
    </w:pPr>
  </w:style>
  <w:style w:type="paragraph" w:customStyle="1" w:styleId="Numbered4">
    <w:name w:val="Numbered 4"/>
    <w:basedOn w:val="Normal"/>
    <w:uiPriority w:val="3"/>
    <w:semiHidden/>
    <w:unhideWhenUsed/>
    <w:rsid w:val="00743F4E"/>
    <w:pPr>
      <w:numPr>
        <w:ilvl w:val="3"/>
        <w:numId w:val="12"/>
      </w:numPr>
      <w:jc w:val="both"/>
    </w:pPr>
  </w:style>
  <w:style w:type="paragraph" w:customStyle="1" w:styleId="Numbered5">
    <w:name w:val="Numbered 5"/>
    <w:basedOn w:val="Normal"/>
    <w:uiPriority w:val="3"/>
    <w:semiHidden/>
    <w:unhideWhenUsed/>
    <w:rsid w:val="00743F4E"/>
    <w:pPr>
      <w:numPr>
        <w:ilvl w:val="4"/>
        <w:numId w:val="12"/>
      </w:numPr>
      <w:jc w:val="both"/>
    </w:pPr>
  </w:style>
  <w:style w:type="paragraph" w:customStyle="1" w:styleId="Numbered6">
    <w:name w:val="Numbered 6"/>
    <w:basedOn w:val="Normal"/>
    <w:uiPriority w:val="3"/>
    <w:semiHidden/>
    <w:unhideWhenUsed/>
    <w:rsid w:val="00743F4E"/>
    <w:pPr>
      <w:numPr>
        <w:ilvl w:val="5"/>
        <w:numId w:val="12"/>
      </w:numPr>
      <w:jc w:val="both"/>
    </w:pPr>
  </w:style>
  <w:style w:type="paragraph" w:customStyle="1" w:styleId="Numbered7">
    <w:name w:val="Numbered 7"/>
    <w:basedOn w:val="Normal"/>
    <w:uiPriority w:val="3"/>
    <w:semiHidden/>
    <w:unhideWhenUsed/>
    <w:rsid w:val="00743F4E"/>
    <w:pPr>
      <w:numPr>
        <w:ilvl w:val="6"/>
        <w:numId w:val="12"/>
      </w:numPr>
      <w:jc w:val="both"/>
    </w:pPr>
  </w:style>
  <w:style w:type="paragraph" w:customStyle="1" w:styleId="Numbered8">
    <w:name w:val="Numbered 8"/>
    <w:basedOn w:val="Normal"/>
    <w:uiPriority w:val="3"/>
    <w:semiHidden/>
    <w:unhideWhenUsed/>
    <w:rsid w:val="00743F4E"/>
    <w:pPr>
      <w:numPr>
        <w:ilvl w:val="7"/>
        <w:numId w:val="12"/>
      </w:numPr>
      <w:jc w:val="both"/>
    </w:pPr>
  </w:style>
  <w:style w:type="paragraph" w:customStyle="1" w:styleId="Numbered9">
    <w:name w:val="Numbered 9"/>
    <w:basedOn w:val="Normal"/>
    <w:uiPriority w:val="3"/>
    <w:semiHidden/>
    <w:unhideWhenUsed/>
    <w:rsid w:val="00743F4E"/>
    <w:pPr>
      <w:numPr>
        <w:ilvl w:val="8"/>
        <w:numId w:val="12"/>
      </w:numPr>
      <w:jc w:val="both"/>
    </w:pPr>
  </w:style>
  <w:style w:type="paragraph" w:customStyle="1" w:styleId="Bulleted1">
    <w:name w:val="Bulleted 1"/>
    <w:basedOn w:val="Normal"/>
    <w:uiPriority w:val="3"/>
    <w:qFormat/>
    <w:rsid w:val="00743F4E"/>
    <w:pPr>
      <w:numPr>
        <w:numId w:val="13"/>
      </w:numPr>
      <w:jc w:val="both"/>
    </w:pPr>
  </w:style>
  <w:style w:type="paragraph" w:customStyle="1" w:styleId="Bulleted2">
    <w:name w:val="Bulleted 2"/>
    <w:basedOn w:val="Normal"/>
    <w:uiPriority w:val="3"/>
    <w:semiHidden/>
    <w:unhideWhenUsed/>
    <w:rsid w:val="00743F4E"/>
    <w:pPr>
      <w:numPr>
        <w:ilvl w:val="1"/>
        <w:numId w:val="13"/>
      </w:numPr>
      <w:jc w:val="both"/>
    </w:pPr>
  </w:style>
  <w:style w:type="paragraph" w:customStyle="1" w:styleId="Bulleted3">
    <w:name w:val="Bulleted 3"/>
    <w:basedOn w:val="Normal"/>
    <w:uiPriority w:val="3"/>
    <w:semiHidden/>
    <w:unhideWhenUsed/>
    <w:rsid w:val="00743F4E"/>
    <w:pPr>
      <w:numPr>
        <w:ilvl w:val="2"/>
        <w:numId w:val="13"/>
      </w:numPr>
      <w:jc w:val="both"/>
    </w:pPr>
  </w:style>
  <w:style w:type="paragraph" w:customStyle="1" w:styleId="Bulleted4">
    <w:name w:val="Bulleted 4"/>
    <w:basedOn w:val="Normal"/>
    <w:uiPriority w:val="3"/>
    <w:semiHidden/>
    <w:unhideWhenUsed/>
    <w:rsid w:val="00743F4E"/>
    <w:pPr>
      <w:numPr>
        <w:ilvl w:val="3"/>
        <w:numId w:val="13"/>
      </w:numPr>
      <w:jc w:val="both"/>
    </w:pPr>
  </w:style>
  <w:style w:type="paragraph" w:customStyle="1" w:styleId="Bulleted5">
    <w:name w:val="Bulleted 5"/>
    <w:basedOn w:val="Normal"/>
    <w:uiPriority w:val="3"/>
    <w:semiHidden/>
    <w:unhideWhenUsed/>
    <w:rsid w:val="00743F4E"/>
    <w:pPr>
      <w:numPr>
        <w:ilvl w:val="4"/>
        <w:numId w:val="13"/>
      </w:numPr>
      <w:jc w:val="both"/>
    </w:pPr>
  </w:style>
  <w:style w:type="paragraph" w:customStyle="1" w:styleId="Bulleted6">
    <w:name w:val="Bulleted 6"/>
    <w:basedOn w:val="Normal"/>
    <w:uiPriority w:val="3"/>
    <w:semiHidden/>
    <w:unhideWhenUsed/>
    <w:rsid w:val="00743F4E"/>
    <w:pPr>
      <w:numPr>
        <w:ilvl w:val="5"/>
        <w:numId w:val="13"/>
      </w:numPr>
      <w:jc w:val="both"/>
    </w:pPr>
  </w:style>
  <w:style w:type="paragraph" w:customStyle="1" w:styleId="Bulleted7">
    <w:name w:val="Bulleted 7"/>
    <w:basedOn w:val="Normal"/>
    <w:uiPriority w:val="3"/>
    <w:semiHidden/>
    <w:unhideWhenUsed/>
    <w:rsid w:val="00743F4E"/>
    <w:pPr>
      <w:numPr>
        <w:ilvl w:val="6"/>
        <w:numId w:val="13"/>
      </w:numPr>
      <w:jc w:val="both"/>
    </w:pPr>
  </w:style>
  <w:style w:type="paragraph" w:customStyle="1" w:styleId="Bulleted8">
    <w:name w:val="Bulleted 8"/>
    <w:basedOn w:val="Normal"/>
    <w:uiPriority w:val="3"/>
    <w:semiHidden/>
    <w:unhideWhenUsed/>
    <w:rsid w:val="00743F4E"/>
    <w:pPr>
      <w:numPr>
        <w:ilvl w:val="7"/>
        <w:numId w:val="13"/>
      </w:numPr>
      <w:jc w:val="both"/>
    </w:pPr>
  </w:style>
  <w:style w:type="paragraph" w:customStyle="1" w:styleId="Bulleted9">
    <w:name w:val="Bulleted 9"/>
    <w:basedOn w:val="Normal"/>
    <w:uiPriority w:val="3"/>
    <w:semiHidden/>
    <w:unhideWhenUsed/>
    <w:rsid w:val="00743F4E"/>
    <w:pPr>
      <w:numPr>
        <w:ilvl w:val="8"/>
        <w:numId w:val="13"/>
      </w:numPr>
      <w:jc w:val="both"/>
    </w:pPr>
  </w:style>
  <w:style w:type="paragraph" w:styleId="Header">
    <w:name w:val="header"/>
    <w:basedOn w:val="Normal"/>
    <w:link w:val="HeaderChar"/>
    <w:uiPriority w:val="99"/>
    <w:unhideWhenUsed/>
    <w:rsid w:val="00D06F3D"/>
    <w:pPr>
      <w:tabs>
        <w:tab w:val="center" w:pos="4680"/>
        <w:tab w:val="right" w:pos="9360"/>
      </w:tabs>
      <w:spacing w:after="0"/>
    </w:pPr>
  </w:style>
  <w:style w:type="character" w:customStyle="1" w:styleId="HeaderChar">
    <w:name w:val="Header Char"/>
    <w:basedOn w:val="DefaultParagraphFont"/>
    <w:link w:val="Header"/>
    <w:uiPriority w:val="99"/>
    <w:rsid w:val="00D06F3D"/>
  </w:style>
  <w:style w:type="paragraph" w:styleId="Footer">
    <w:name w:val="footer"/>
    <w:basedOn w:val="Normal"/>
    <w:link w:val="FooterChar"/>
    <w:uiPriority w:val="99"/>
    <w:unhideWhenUsed/>
    <w:rsid w:val="00D06F3D"/>
    <w:pPr>
      <w:tabs>
        <w:tab w:val="center" w:pos="4680"/>
        <w:tab w:val="right" w:pos="9360"/>
      </w:tabs>
      <w:spacing w:after="0"/>
    </w:pPr>
  </w:style>
  <w:style w:type="character" w:customStyle="1" w:styleId="FooterChar">
    <w:name w:val="Footer Char"/>
    <w:basedOn w:val="DefaultParagraphFont"/>
    <w:link w:val="Footer"/>
    <w:uiPriority w:val="99"/>
    <w:rsid w:val="00D06F3D"/>
  </w:style>
  <w:style w:type="paragraph" w:customStyle="1" w:styleId="NumberedA">
    <w:name w:val="Numbered A"/>
    <w:basedOn w:val="Numbered1"/>
    <w:uiPriority w:val="3"/>
    <w:qFormat/>
    <w:rsid w:val="002823FC"/>
    <w:pPr>
      <w:numPr>
        <w:numId w:val="14"/>
      </w:numPr>
      <w:ind w:hanging="720"/>
    </w:pPr>
  </w:style>
  <w:style w:type="paragraph" w:styleId="Date">
    <w:name w:val="Date"/>
    <w:basedOn w:val="Normal"/>
    <w:next w:val="Normal"/>
    <w:link w:val="DateChar"/>
    <w:uiPriority w:val="99"/>
    <w:unhideWhenUsed/>
    <w:rsid w:val="005B0F8C"/>
    <w:pPr>
      <w:spacing w:after="480"/>
    </w:pPr>
  </w:style>
  <w:style w:type="character" w:customStyle="1" w:styleId="DateChar">
    <w:name w:val="Date Char"/>
    <w:basedOn w:val="DefaultParagraphFont"/>
    <w:link w:val="Date"/>
    <w:uiPriority w:val="99"/>
    <w:rsid w:val="005B0F8C"/>
    <w:rPr>
      <w:rFonts w:asciiTheme="minorHAnsi" w:hAnsiTheme="minorHAnsi"/>
      <w:color w:val="53565A"/>
      <w:sz w:val="22"/>
    </w:rPr>
  </w:style>
  <w:style w:type="paragraph" w:customStyle="1" w:styleId="Address">
    <w:name w:val="Address"/>
    <w:basedOn w:val="Normal"/>
    <w:rsid w:val="00D1516F"/>
    <w:pPr>
      <w:spacing w:after="60"/>
      <w:contextualSpacing/>
    </w:pPr>
  </w:style>
  <w:style w:type="paragraph" w:styleId="Salutation">
    <w:name w:val="Salutation"/>
    <w:basedOn w:val="Normal"/>
    <w:next w:val="Normal"/>
    <w:link w:val="SalutationChar"/>
    <w:uiPriority w:val="99"/>
    <w:unhideWhenUsed/>
    <w:rsid w:val="003E5665"/>
  </w:style>
  <w:style w:type="character" w:customStyle="1" w:styleId="SalutationChar">
    <w:name w:val="Salutation Char"/>
    <w:basedOn w:val="DefaultParagraphFont"/>
    <w:link w:val="Salutation"/>
    <w:uiPriority w:val="99"/>
    <w:rsid w:val="003E5665"/>
    <w:rPr>
      <w:rFonts w:asciiTheme="minorHAnsi" w:hAnsiTheme="minorHAnsi"/>
      <w:color w:val="53565A"/>
      <w:sz w:val="22"/>
    </w:rPr>
  </w:style>
  <w:style w:type="paragraph" w:customStyle="1" w:styleId="Re">
    <w:name w:val="Re"/>
    <w:basedOn w:val="Salutation"/>
    <w:rsid w:val="00820219"/>
    <w:pPr>
      <w:ind w:left="720" w:hanging="720"/>
    </w:pPr>
  </w:style>
  <w:style w:type="paragraph" w:customStyle="1" w:styleId="Initials">
    <w:name w:val="Initials"/>
    <w:basedOn w:val="Normal"/>
    <w:rsid w:val="0025175F"/>
    <w:pPr>
      <w:spacing w:after="0"/>
    </w:pPr>
  </w:style>
  <w:style w:type="paragraph" w:customStyle="1" w:styleId="Enclosure">
    <w:name w:val="Enclosure"/>
    <w:basedOn w:val="Initials"/>
    <w:rsid w:val="00AF4B11"/>
    <w:pPr>
      <w:spacing w:after="480"/>
    </w:pPr>
  </w:style>
  <w:style w:type="paragraph" w:customStyle="1" w:styleId="CC">
    <w:name w:val="CC"/>
    <w:basedOn w:val="Enclosure"/>
    <w:rsid w:val="0025175F"/>
  </w:style>
  <w:style w:type="paragraph" w:customStyle="1" w:styleId="BCC">
    <w:name w:val="BCC"/>
    <w:basedOn w:val="CC"/>
    <w:rsid w:val="0025175F"/>
    <w:pPr>
      <w:ind w:left="720" w:hanging="720"/>
    </w:pPr>
  </w:style>
  <w:style w:type="table" w:styleId="TableGrid">
    <w:name w:val="Table Grid"/>
    <w:basedOn w:val="TableNormal"/>
    <w:uiPriority w:val="59"/>
    <w:rsid w:val="00CA43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sition">
    <w:name w:val="Position"/>
    <w:basedOn w:val="Signature"/>
    <w:rsid w:val="00BA5A26"/>
    <w:pPr>
      <w:spacing w:before="0" w:after="480"/>
    </w:pPr>
    <w:rPr>
      <w:sz w:val="20"/>
      <w:szCs w:val="20"/>
    </w:rPr>
  </w:style>
  <w:style w:type="paragraph" w:customStyle="1" w:styleId="Delivery">
    <w:name w:val="Delivery"/>
    <w:basedOn w:val="Address"/>
    <w:rsid w:val="00D1516F"/>
    <w:pPr>
      <w:spacing w:after="0"/>
      <w:contextualSpacing w:val="0"/>
    </w:pPr>
    <w:rPr>
      <w:b/>
      <w:caps/>
      <w:sz w:val="20"/>
      <w:szCs w:val="20"/>
    </w:rPr>
  </w:style>
  <w:style w:type="paragraph" w:styleId="NoSpacing">
    <w:name w:val="No Spacing"/>
    <w:uiPriority w:val="1"/>
    <w:qFormat/>
    <w:rsid w:val="00D1516F"/>
    <w:pPr>
      <w:spacing w:after="0"/>
    </w:pPr>
    <w:rPr>
      <w:rFonts w:asciiTheme="minorHAnsi" w:hAnsiTheme="minorHAnsi"/>
      <w:color w:val="000000" w:themeColor="text1"/>
      <w:sz w:val="22"/>
    </w:rPr>
  </w:style>
  <w:style w:type="paragraph" w:customStyle="1" w:styleId="PandC">
    <w:name w:val="PandC"/>
    <w:basedOn w:val="Re"/>
    <w:rsid w:val="005123D1"/>
    <w:pPr>
      <w:spacing w:after="0"/>
    </w:pPr>
    <w:rPr>
      <w:b/>
      <w:caps/>
      <w:sz w:val="20"/>
      <w:szCs w:val="20"/>
    </w:rPr>
  </w:style>
  <w:style w:type="paragraph" w:styleId="FootnoteText">
    <w:name w:val="footnote text"/>
    <w:basedOn w:val="Normal"/>
    <w:link w:val="FootnoteTextChar"/>
    <w:semiHidden/>
    <w:rsid w:val="00066CE0"/>
    <w:pPr>
      <w:spacing w:after="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066CE0"/>
    <w:rPr>
      <w:rFonts w:eastAsia="Times New Roman" w:cs="Times New Roman"/>
      <w:sz w:val="20"/>
      <w:szCs w:val="20"/>
    </w:rPr>
  </w:style>
  <w:style w:type="character" w:styleId="FootnoteReference">
    <w:name w:val="footnote reference"/>
    <w:semiHidden/>
    <w:rsid w:val="00066CE0"/>
    <w:rPr>
      <w:vertAlign w:val="superscript"/>
    </w:rPr>
  </w:style>
  <w:style w:type="paragraph" w:styleId="BalloonText">
    <w:name w:val="Balloon Text"/>
    <w:basedOn w:val="Normal"/>
    <w:link w:val="BalloonTextChar"/>
    <w:uiPriority w:val="99"/>
    <w:semiHidden/>
    <w:unhideWhenUsed/>
    <w:rsid w:val="00517F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F05"/>
    <w:rPr>
      <w:rFonts w:ascii="Segoe UI" w:hAnsi="Segoe UI" w:cs="Segoe UI"/>
      <w:color w:val="000000" w:themeColor="text1"/>
      <w:sz w:val="18"/>
      <w:szCs w:val="18"/>
    </w:rPr>
  </w:style>
  <w:style w:type="paragraph" w:customStyle="1" w:styleId="Default">
    <w:name w:val="Default"/>
    <w:rsid w:val="00850D05"/>
    <w:pPr>
      <w:autoSpaceDE w:val="0"/>
      <w:autoSpaceDN w:val="0"/>
      <w:adjustRightInd w:val="0"/>
      <w:spacing w:after="0"/>
    </w:pPr>
    <w:rPr>
      <w:rFonts w:eastAsia="Times New Roman" w:cs="Times New Roman"/>
      <w:color w:val="000000"/>
    </w:rPr>
  </w:style>
  <w:style w:type="character" w:styleId="UnresolvedMention">
    <w:name w:val="Unresolved Mention"/>
    <w:basedOn w:val="DefaultParagraphFont"/>
    <w:uiPriority w:val="99"/>
    <w:semiHidden/>
    <w:unhideWhenUsed/>
    <w:rsid w:val="00F77E8C"/>
    <w:rPr>
      <w:color w:val="605E5C"/>
      <w:shd w:val="clear" w:color="auto" w:fill="E1DFDD"/>
    </w:rPr>
  </w:style>
  <w:style w:type="paragraph" w:styleId="Revision">
    <w:name w:val="Revision"/>
    <w:hidden/>
    <w:uiPriority w:val="99"/>
    <w:semiHidden/>
    <w:rsid w:val="00C34D01"/>
    <w:pPr>
      <w:spacing w:after="0"/>
    </w:pPr>
    <w:rPr>
      <w:rFonts w:asciiTheme="minorHAnsi" w:hAnsiTheme="minorHAnsi"/>
      <w:color w:val="000000" w:themeColor="text1"/>
      <w:sz w:val="22"/>
    </w:rPr>
  </w:style>
  <w:style w:type="character" w:styleId="CommentReference">
    <w:name w:val="annotation reference"/>
    <w:basedOn w:val="DefaultParagraphFont"/>
    <w:uiPriority w:val="99"/>
    <w:semiHidden/>
    <w:unhideWhenUsed/>
    <w:rsid w:val="001E2926"/>
    <w:rPr>
      <w:sz w:val="16"/>
      <w:szCs w:val="16"/>
    </w:rPr>
  </w:style>
  <w:style w:type="paragraph" w:styleId="CommentText">
    <w:name w:val="annotation text"/>
    <w:basedOn w:val="Normal"/>
    <w:link w:val="CommentTextChar"/>
    <w:uiPriority w:val="99"/>
    <w:unhideWhenUsed/>
    <w:rsid w:val="001E2926"/>
    <w:rPr>
      <w:sz w:val="20"/>
      <w:szCs w:val="20"/>
    </w:rPr>
  </w:style>
  <w:style w:type="character" w:customStyle="1" w:styleId="CommentTextChar">
    <w:name w:val="Comment Text Char"/>
    <w:basedOn w:val="DefaultParagraphFont"/>
    <w:link w:val="CommentText"/>
    <w:uiPriority w:val="99"/>
    <w:rsid w:val="001E2926"/>
    <w:rPr>
      <w:rFonts w:asciiTheme="minorHAnsi" w:hAnsi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E2926"/>
    <w:rPr>
      <w:b/>
      <w:bCs/>
    </w:rPr>
  </w:style>
  <w:style w:type="character" w:customStyle="1" w:styleId="CommentSubjectChar">
    <w:name w:val="Comment Subject Char"/>
    <w:basedOn w:val="CommentTextChar"/>
    <w:link w:val="CommentSubject"/>
    <w:uiPriority w:val="99"/>
    <w:semiHidden/>
    <w:rsid w:val="001E2926"/>
    <w:rPr>
      <w:rFonts w:asciiTheme="minorHAnsi" w:hAnsiTheme="minorHAnsi"/>
      <w:b/>
      <w:bCs/>
      <w:color w:val="000000" w:themeColor="text1"/>
      <w:sz w:val="20"/>
      <w:szCs w:val="20"/>
    </w:rPr>
  </w:style>
  <w:style w:type="table" w:customStyle="1" w:styleId="TableGrid1">
    <w:name w:val="Table Grid1"/>
    <w:basedOn w:val="TableNormal"/>
    <w:next w:val="TableGrid"/>
    <w:rsid w:val="00A575E7"/>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F02AA"/>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Partner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B1EDB4B8EE4B4CA3FF49B7CB768A4C"/>
        <w:category>
          <w:name w:val="General"/>
          <w:gallery w:val="placeholder"/>
        </w:category>
        <w:types>
          <w:type w:val="bbPlcHdr"/>
        </w:types>
        <w:behaviors>
          <w:behavior w:val="content"/>
        </w:behaviors>
        <w:guid w:val="{D9E815FB-E5DE-4889-AAAB-D13960CF1F13}"/>
      </w:docPartPr>
      <w:docPartBody>
        <w:p w:rsidR="000831A2" w:rsidRDefault="000831A2"/>
      </w:docPartBody>
    </w:docPart>
    <w:docPart>
      <w:docPartPr>
        <w:name w:val="DF4E6725E3D54B918CA2B0A54CC9E87A"/>
        <w:category>
          <w:name w:val="General"/>
          <w:gallery w:val="placeholder"/>
        </w:category>
        <w:types>
          <w:type w:val="bbPlcHdr"/>
        </w:types>
        <w:behaviors>
          <w:behavior w:val="content"/>
        </w:behaviors>
        <w:guid w:val="{7A94F576-4B35-42D5-B7D6-74D7DA72F7FE}"/>
      </w:docPartPr>
      <w:docPartBody>
        <w:p w:rsidR="000831A2" w:rsidRDefault="00083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02F"/>
    <w:rsid w:val="000831A2"/>
    <w:rsid w:val="00177BE3"/>
    <w:rsid w:val="00225B3B"/>
    <w:rsid w:val="00350404"/>
    <w:rsid w:val="003570E6"/>
    <w:rsid w:val="003C6A7D"/>
    <w:rsid w:val="003D0844"/>
    <w:rsid w:val="004E2167"/>
    <w:rsid w:val="00553A5E"/>
    <w:rsid w:val="005B3197"/>
    <w:rsid w:val="00653F7D"/>
    <w:rsid w:val="007C5E89"/>
    <w:rsid w:val="00857668"/>
    <w:rsid w:val="008930FC"/>
    <w:rsid w:val="008F6DEF"/>
    <w:rsid w:val="009453D5"/>
    <w:rsid w:val="00BB4295"/>
    <w:rsid w:val="00BE0EAD"/>
    <w:rsid w:val="00C40AA0"/>
    <w:rsid w:val="00D15CA1"/>
    <w:rsid w:val="00E06C3C"/>
    <w:rsid w:val="00E242EC"/>
    <w:rsid w:val="00E4602F"/>
    <w:rsid w:val="00F10C0E"/>
    <w:rsid w:val="00F574BC"/>
    <w:rsid w:val="00F969E6"/>
    <w:rsid w:val="00FD7BFF"/>
    <w:rsid w:val="00FE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602F"/>
    <w:rPr>
      <w:color w:val="aut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9F48E3-09EF-4A55-8164-89921899E140}">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IM!11066744.11</documentid>
  <senderid>SPENST</senderid>
  <senderemail>SAMUEL.SPENCER@BRACEWELL.COM</senderemail>
  <lastmodified>2026-07-29T12:56:00.0000000-04:00</lastmodified>
  <database>IM</database>
</properties>
</file>

<file path=customXml/itemProps1.xml><?xml version="1.0" encoding="utf-8"?>
<ds:datastoreItem xmlns:ds="http://schemas.openxmlformats.org/officeDocument/2006/customXml" ds:itemID="{1F297025-D0CE-42D1-BDB1-1A51C7197BB7}">
  <ds:schemaRefs>
    <ds:schemaRef ds:uri="http://schemas.openxmlformats.org/officeDocument/2006/bibliography"/>
  </ds:schemaRefs>
</ds:datastoreItem>
</file>

<file path=customXml/itemProps2.xml><?xml version="1.0" encoding="utf-8"?>
<ds:datastoreItem xmlns:ds="http://schemas.openxmlformats.org/officeDocument/2006/customXml" ds:itemID="{638541A0-E2BB-4770-BD51-3E629FCEC68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BPartnerLetter.dotm</Template>
  <TotalTime>5</TotalTime>
  <Pages>1</Pages>
  <Words>2107</Words>
  <Characters>12011</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Busby, Shelly L</dc:creator>
  <cp:keywords/>
  <dc:description/>
  <cp:lastModifiedBy>Hopkins, Brittany L.</cp:lastModifiedBy>
  <cp:revision>2</cp:revision>
  <dcterms:created xsi:type="dcterms:W3CDTF">2026-08-07T18:45:00Z</dcterms:created>
  <dcterms:modified xsi:type="dcterms:W3CDTF">2026-08-07T18:45:00Z</dcterms:modified>
</cp:coreProperties>
</file>